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09E5" w:rsidRPr="00B509E5" w:rsidRDefault="00B509E5" w:rsidP="00B509E5">
      <w:pPr>
        <w:shd w:val="clear" w:color="auto" w:fill="FFFFFF"/>
        <w:spacing w:after="90" w:line="240" w:lineRule="auto"/>
        <w:rPr>
          <w:rFonts w:ascii="Arial" w:eastAsia="Times New Roman" w:hAnsi="Arial" w:cs="Arial"/>
          <w:color w:val="000000"/>
          <w:sz w:val="24"/>
          <w:szCs w:val="24"/>
        </w:rPr>
      </w:pPr>
      <w:r w:rsidRPr="00B509E5">
        <w:rPr>
          <w:rFonts w:ascii="inherit" w:eastAsia="Times New Roman" w:hAnsi="inherit" w:cs="Arial"/>
          <w:b/>
          <w:bCs/>
          <w:color w:val="000000"/>
          <w:sz w:val="26"/>
          <w:szCs w:val="26"/>
          <w:bdr w:val="none" w:sz="0" w:space="0" w:color="auto" w:frame="1"/>
        </w:rPr>
        <w:t>FREDRICK WALLACE </w:t>
      </w:r>
    </w:p>
    <w:p w:rsidR="00B509E5" w:rsidRPr="00B509E5" w:rsidRDefault="00B509E5" w:rsidP="00B509E5">
      <w:pPr>
        <w:shd w:val="clear" w:color="auto" w:fill="FFFFFF"/>
        <w:spacing w:after="0" w:line="240" w:lineRule="auto"/>
        <w:rPr>
          <w:rFonts w:ascii="Arial" w:eastAsia="Times New Roman" w:hAnsi="Arial" w:cs="Arial"/>
          <w:b/>
          <w:bCs/>
          <w:color w:val="000000"/>
          <w:sz w:val="26"/>
          <w:szCs w:val="26"/>
        </w:rPr>
      </w:pPr>
      <w:r w:rsidRPr="00B509E5">
        <w:rPr>
          <w:rFonts w:ascii="inherit" w:eastAsia="Times New Roman" w:hAnsi="inherit" w:cs="Arial"/>
          <w:b/>
          <w:bCs/>
          <w:color w:val="000000"/>
          <w:sz w:val="26"/>
          <w:szCs w:val="26"/>
          <w:bdr w:val="none" w:sz="0" w:space="0" w:color="auto" w:frame="1"/>
        </w:rPr>
        <w:t>RE: Week 4 Discussion</w:t>
      </w:r>
    </w:p>
    <w:p w:rsidR="00B509E5" w:rsidRPr="00B509E5" w:rsidRDefault="00B509E5" w:rsidP="00B509E5">
      <w:pPr>
        <w:spacing w:after="0" w:line="240" w:lineRule="auto"/>
        <w:jc w:val="center"/>
        <w:rPr>
          <w:rFonts w:ascii="Arial" w:eastAsia="Times New Roman" w:hAnsi="Arial" w:cs="Arial"/>
          <w:color w:val="000000"/>
          <w:sz w:val="24"/>
          <w:szCs w:val="24"/>
        </w:rPr>
      </w:pPr>
      <w:hyperlink r:id="rId4" w:history="1">
        <w:r w:rsidRPr="00B509E5">
          <w:rPr>
            <w:rFonts w:ascii="inherit" w:eastAsia="Times New Roman" w:hAnsi="inherit" w:cs="Times New Roman"/>
            <w:b/>
            <w:bCs/>
            <w:caps/>
            <w:color w:val="666666"/>
            <w:spacing w:val="15"/>
            <w:sz w:val="15"/>
            <w:szCs w:val="15"/>
            <w:u w:val="single"/>
            <w:bdr w:val="none" w:sz="0" w:space="0" w:color="auto" w:frame="1"/>
            <w:shd w:val="clear" w:color="auto" w:fill="FFFFFF"/>
          </w:rPr>
          <w:t>COLLAPSE</w:t>
        </w:r>
      </w:hyperlink>
    </w:p>
    <w:p w:rsidR="00B509E5" w:rsidRPr="00B509E5" w:rsidRDefault="00B509E5" w:rsidP="00B509E5">
      <w:pPr>
        <w:pBdr>
          <w:bottom w:val="single" w:sz="6" w:space="1" w:color="auto"/>
        </w:pBdr>
        <w:spacing w:after="0" w:line="240" w:lineRule="auto"/>
        <w:jc w:val="center"/>
        <w:rPr>
          <w:rFonts w:ascii="Arial" w:eastAsia="Times New Roman" w:hAnsi="Arial" w:cs="Arial"/>
          <w:vanish/>
          <w:sz w:val="16"/>
          <w:szCs w:val="16"/>
        </w:rPr>
      </w:pPr>
      <w:r w:rsidRPr="00B509E5">
        <w:rPr>
          <w:rFonts w:ascii="Arial" w:eastAsia="Times New Roman" w:hAnsi="Arial" w:cs="Arial"/>
          <w:vanish/>
          <w:sz w:val="16"/>
          <w:szCs w:val="16"/>
        </w:rPr>
        <w:t>Top of Form</w:t>
      </w:r>
    </w:p>
    <w:p w:rsidR="00B509E5" w:rsidRPr="00B509E5" w:rsidRDefault="00B509E5" w:rsidP="00B509E5">
      <w:pPr>
        <w:spacing w:after="240" w:line="240" w:lineRule="auto"/>
        <w:rPr>
          <w:rFonts w:ascii="inherit" w:eastAsia="Times New Roman" w:hAnsi="inherit" w:cs="Arial"/>
          <w:color w:val="000000"/>
          <w:sz w:val="20"/>
          <w:szCs w:val="20"/>
        </w:rPr>
      </w:pPr>
      <w:r w:rsidRPr="00B509E5">
        <w:rPr>
          <w:rFonts w:ascii="inherit" w:eastAsia="Times New Roman" w:hAnsi="inherit" w:cs="Arial"/>
          <w:color w:val="000000"/>
          <w:sz w:val="20"/>
          <w:szCs w:val="20"/>
        </w:rPr>
        <w:t xml:space="preserve">SUPERNUMERARY INTELLIGENCE—SITUATION DESCRIPTION </w:t>
      </w:r>
      <w:r w:rsidRPr="00B509E5">
        <w:rPr>
          <w:rFonts w:ascii="inherit" w:eastAsia="Times New Roman" w:hAnsi="inherit" w:cs="Arial"/>
          <w:color w:val="000000"/>
          <w:sz w:val="20"/>
          <w:szCs w:val="20"/>
        </w:rPr>
        <w:t> </w:t>
      </w:r>
    </w:p>
    <w:p w:rsidR="00B509E5" w:rsidRPr="00B509E5" w:rsidRDefault="00B509E5" w:rsidP="00B509E5">
      <w:pPr>
        <w:spacing w:after="240" w:line="240" w:lineRule="auto"/>
        <w:rPr>
          <w:rFonts w:ascii="inherit" w:eastAsia="Times New Roman" w:hAnsi="inherit" w:cs="Arial"/>
          <w:color w:val="000000"/>
          <w:sz w:val="20"/>
          <w:szCs w:val="20"/>
        </w:rPr>
      </w:pPr>
      <w:r w:rsidRPr="00B509E5">
        <w:rPr>
          <w:rFonts w:ascii="inherit" w:eastAsia="Times New Roman" w:hAnsi="inherit" w:cs="Arial"/>
          <w:color w:val="000000"/>
          <w:sz w:val="20"/>
          <w:szCs w:val="20"/>
        </w:rPr>
        <w:t>Introduction</w:t>
      </w:r>
    </w:p>
    <w:p w:rsidR="00B509E5" w:rsidRPr="00B509E5" w:rsidRDefault="00B509E5" w:rsidP="00B509E5">
      <w:pPr>
        <w:spacing w:after="240" w:line="240" w:lineRule="auto"/>
        <w:rPr>
          <w:rFonts w:ascii="inherit" w:eastAsia="Times New Roman" w:hAnsi="inherit" w:cs="Arial"/>
          <w:color w:val="000000"/>
          <w:sz w:val="20"/>
          <w:szCs w:val="20"/>
        </w:rPr>
      </w:pPr>
      <w:r w:rsidRPr="00B509E5">
        <w:rPr>
          <w:rFonts w:ascii="inherit" w:eastAsia="Times New Roman" w:hAnsi="inherit" w:cs="Arial"/>
          <w:color w:val="000000"/>
          <w:sz w:val="20"/>
          <w:szCs w:val="20"/>
        </w:rPr>
        <w:t xml:space="preserve">On an everyday basis every human being working in various nations with different people and in very different fields, are concerned about certain qualitative analysis, which has formed a relationship amongst themselves. A quantitative data generally means that the information gathered is represented or reflected </w:t>
      </w:r>
      <w:proofErr w:type="gramStart"/>
      <w:r w:rsidRPr="00B509E5">
        <w:rPr>
          <w:rFonts w:ascii="inherit" w:eastAsia="Times New Roman" w:hAnsi="inherit" w:cs="Arial"/>
          <w:color w:val="000000"/>
          <w:sz w:val="20"/>
          <w:szCs w:val="20"/>
        </w:rPr>
        <w:t>by the use of</w:t>
      </w:r>
      <w:proofErr w:type="gramEnd"/>
      <w:r w:rsidRPr="00B509E5">
        <w:rPr>
          <w:rFonts w:ascii="inherit" w:eastAsia="Times New Roman" w:hAnsi="inherit" w:cs="Arial"/>
          <w:color w:val="000000"/>
          <w:sz w:val="20"/>
          <w:szCs w:val="20"/>
        </w:rPr>
        <w:t xml:space="preserve"> numbers. When one states that, the quantitative data has a relation it means that when a certain value of the acquired data changes, it directly affects another value to change and the change can be predicted with the initial change of value. However, these numbers and values are not only expressed in a quantitative situational analysis but have a qualitative stance as well. They cannot be represented just by one method but </w:t>
      </w:r>
      <w:proofErr w:type="gramStart"/>
      <w:r w:rsidRPr="00B509E5">
        <w:rPr>
          <w:rFonts w:ascii="inherit" w:eastAsia="Times New Roman" w:hAnsi="inherit" w:cs="Arial"/>
          <w:color w:val="000000"/>
          <w:sz w:val="20"/>
          <w:szCs w:val="20"/>
        </w:rPr>
        <w:t>has to</w:t>
      </w:r>
      <w:proofErr w:type="gramEnd"/>
      <w:r w:rsidRPr="00B509E5">
        <w:rPr>
          <w:rFonts w:ascii="inherit" w:eastAsia="Times New Roman" w:hAnsi="inherit" w:cs="Arial"/>
          <w:color w:val="000000"/>
          <w:sz w:val="20"/>
          <w:szCs w:val="20"/>
        </w:rPr>
        <w:t xml:space="preserve"> have a quantitative and a qualitative aspect merged within the outcome. For example, one can consider a quantitative sum, which asks questions like what exacts steps, needs to be taken in order to reduce the effects of air pollution? In order to get the correct answer, one cannot only suggest random steps but also </w:t>
      </w:r>
      <w:proofErr w:type="gramStart"/>
      <w:r w:rsidRPr="00B509E5">
        <w:rPr>
          <w:rFonts w:ascii="inherit" w:eastAsia="Times New Roman" w:hAnsi="inherit" w:cs="Arial"/>
          <w:color w:val="000000"/>
          <w:sz w:val="20"/>
          <w:szCs w:val="20"/>
        </w:rPr>
        <w:t>has to</w:t>
      </w:r>
      <w:proofErr w:type="gramEnd"/>
      <w:r w:rsidRPr="00B509E5">
        <w:rPr>
          <w:rFonts w:ascii="inherit" w:eastAsia="Times New Roman" w:hAnsi="inherit" w:cs="Arial"/>
          <w:color w:val="000000"/>
          <w:sz w:val="20"/>
          <w:szCs w:val="20"/>
        </w:rPr>
        <w:t xml:space="preserve"> analyze if the steps recommended help to mitigate air pollution of a certain location and if it does then to what extent. Therefore, there will be no positive result until one looks at a situation both quantitatively and qualitatively and this tool of intelligence needs both numbers and aspects beyond numbers. This is called the supernumerary value of the intelligence.</w:t>
      </w:r>
    </w:p>
    <w:p w:rsidR="00B509E5" w:rsidRPr="00B509E5" w:rsidRDefault="00B509E5" w:rsidP="00B509E5">
      <w:pPr>
        <w:spacing w:after="240" w:line="240" w:lineRule="auto"/>
        <w:rPr>
          <w:rFonts w:ascii="inherit" w:eastAsia="Times New Roman" w:hAnsi="inherit" w:cs="Arial"/>
          <w:color w:val="000000"/>
          <w:sz w:val="20"/>
          <w:szCs w:val="20"/>
        </w:rPr>
      </w:pPr>
      <w:r w:rsidRPr="00B509E5">
        <w:rPr>
          <w:rFonts w:ascii="inherit" w:eastAsia="Times New Roman" w:hAnsi="inherit" w:cs="Arial"/>
          <w:color w:val="000000"/>
          <w:sz w:val="20"/>
          <w:szCs w:val="20"/>
        </w:rPr>
        <w:t>Situation description 1</w:t>
      </w:r>
    </w:p>
    <w:p w:rsidR="00B509E5" w:rsidRPr="00B509E5" w:rsidRDefault="00B509E5" w:rsidP="00B509E5">
      <w:pPr>
        <w:spacing w:after="240" w:line="240" w:lineRule="auto"/>
        <w:rPr>
          <w:rFonts w:ascii="inherit" w:eastAsia="Times New Roman" w:hAnsi="inherit" w:cs="Arial"/>
          <w:color w:val="000000"/>
          <w:sz w:val="20"/>
          <w:szCs w:val="20"/>
        </w:rPr>
      </w:pPr>
      <w:r w:rsidRPr="00B509E5">
        <w:rPr>
          <w:rFonts w:ascii="inherit" w:eastAsia="Times New Roman" w:hAnsi="inherit" w:cs="Arial"/>
          <w:color w:val="000000"/>
          <w:sz w:val="20"/>
          <w:szCs w:val="20"/>
        </w:rPr>
        <w:t xml:space="preserve">The situation, which is to be considered first, is the case related to the accumulation in the parking lot of a shopping center. As the number of people, buying and using cars is increasing as each day passes, it becomes hard for malls or offices or any other place to provide a spot to park cars for every person. Today cars are available to anyone and the prices have decreased relatively, therefore, the number of cars on the road is gradually increasing (Dickey, Birdsall, Larkin &amp; Kim, 2015). However, when a person is to enter a shopping mall, he </w:t>
      </w:r>
      <w:proofErr w:type="gramStart"/>
      <w:r w:rsidRPr="00B509E5">
        <w:rPr>
          <w:rFonts w:ascii="inherit" w:eastAsia="Times New Roman" w:hAnsi="inherit" w:cs="Arial"/>
          <w:color w:val="000000"/>
          <w:sz w:val="20"/>
          <w:szCs w:val="20"/>
        </w:rPr>
        <w:t>has to</w:t>
      </w:r>
      <w:proofErr w:type="gramEnd"/>
      <w:r w:rsidRPr="00B509E5">
        <w:rPr>
          <w:rFonts w:ascii="inherit" w:eastAsia="Times New Roman" w:hAnsi="inherit" w:cs="Arial"/>
          <w:color w:val="000000"/>
          <w:sz w:val="20"/>
          <w:szCs w:val="20"/>
        </w:rPr>
        <w:t xml:space="preserve"> park his car somewhere, and that is the central aim, which needs to be discussed here. The aim is to find a way, which will mitigate the issue of unavailability of the spots for parking the cars. In order to change the present situational aspect, one </w:t>
      </w:r>
      <w:proofErr w:type="gramStart"/>
      <w:r w:rsidRPr="00B509E5">
        <w:rPr>
          <w:rFonts w:ascii="inherit" w:eastAsia="Times New Roman" w:hAnsi="inherit" w:cs="Arial"/>
          <w:color w:val="000000"/>
          <w:sz w:val="20"/>
          <w:szCs w:val="20"/>
        </w:rPr>
        <w:t>has to</w:t>
      </w:r>
      <w:proofErr w:type="gramEnd"/>
      <w:r w:rsidRPr="00B509E5">
        <w:rPr>
          <w:rFonts w:ascii="inherit" w:eastAsia="Times New Roman" w:hAnsi="inherit" w:cs="Arial"/>
          <w:color w:val="000000"/>
          <w:sz w:val="20"/>
          <w:szCs w:val="20"/>
        </w:rPr>
        <w:t xml:space="preserve"> develop goal variable or definite steps which when implemented in the practical field will help the organization or the mall to develop and increase the areas of parking. One </w:t>
      </w:r>
      <w:proofErr w:type="gramStart"/>
      <w:r w:rsidRPr="00B509E5">
        <w:rPr>
          <w:rFonts w:ascii="inherit" w:eastAsia="Times New Roman" w:hAnsi="inherit" w:cs="Arial"/>
          <w:color w:val="000000"/>
          <w:sz w:val="20"/>
          <w:szCs w:val="20"/>
        </w:rPr>
        <w:t>has to</w:t>
      </w:r>
      <w:proofErr w:type="gramEnd"/>
      <w:r w:rsidRPr="00B509E5">
        <w:rPr>
          <w:rFonts w:ascii="inherit" w:eastAsia="Times New Roman" w:hAnsi="inherit" w:cs="Arial"/>
          <w:color w:val="000000"/>
          <w:sz w:val="20"/>
          <w:szCs w:val="20"/>
        </w:rPr>
        <w:t xml:space="preserve"> search proper theories and has o develop them I order to get closer to the goal at hand. When one considers data connected to an already existing parking spot, the survey can be conducted either by the surveying area of parking or by surveying parking on specific sites. In the first category, the total area of parking is considered in order to share the space between various owners of land (</w:t>
      </w:r>
      <w:proofErr w:type="spellStart"/>
      <w:r w:rsidRPr="00B509E5">
        <w:rPr>
          <w:rFonts w:ascii="inherit" w:eastAsia="Times New Roman" w:hAnsi="inherit" w:cs="Arial"/>
          <w:color w:val="000000"/>
          <w:sz w:val="20"/>
          <w:szCs w:val="20"/>
        </w:rPr>
        <w:t>Camerota</w:t>
      </w:r>
      <w:proofErr w:type="spellEnd"/>
      <w:r w:rsidRPr="00B509E5">
        <w:rPr>
          <w:rFonts w:ascii="inherit" w:eastAsia="Times New Roman" w:hAnsi="inherit" w:cs="Arial"/>
          <w:color w:val="000000"/>
          <w:sz w:val="20"/>
          <w:szCs w:val="20"/>
        </w:rPr>
        <w:t xml:space="preserve"> et al. 2017). One can gather the data related to the demand and supply of the local zones of requirement. The second category </w:t>
      </w:r>
      <w:proofErr w:type="spellStart"/>
      <w:r w:rsidRPr="00B509E5">
        <w:rPr>
          <w:rFonts w:ascii="inherit" w:eastAsia="Times New Roman" w:hAnsi="inherit" w:cs="Arial"/>
          <w:color w:val="000000"/>
          <w:sz w:val="20"/>
          <w:szCs w:val="20"/>
        </w:rPr>
        <w:t>o</w:t>
      </w:r>
      <w:proofErr w:type="spellEnd"/>
      <w:r w:rsidRPr="00B509E5">
        <w:rPr>
          <w:rFonts w:ascii="inherit" w:eastAsia="Times New Roman" w:hAnsi="inherit" w:cs="Arial"/>
          <w:color w:val="000000"/>
          <w:sz w:val="20"/>
          <w:szCs w:val="20"/>
        </w:rPr>
        <w:t xml:space="preserve"> the other hand is almost a similar concept but here only a specific space or area, which is small is considered to understand the local supply and demand for parking. The data is collected based on the specific area on the number of cars accumulating in a parking space in a certain amount of time. That data </w:t>
      </w:r>
      <w:proofErr w:type="gramStart"/>
      <w:r w:rsidRPr="00B509E5">
        <w:rPr>
          <w:rFonts w:ascii="inherit" w:eastAsia="Times New Roman" w:hAnsi="inherit" w:cs="Arial"/>
          <w:color w:val="000000"/>
          <w:sz w:val="20"/>
          <w:szCs w:val="20"/>
        </w:rPr>
        <w:t>is considered to be</w:t>
      </w:r>
      <w:proofErr w:type="gramEnd"/>
      <w:r w:rsidRPr="00B509E5">
        <w:rPr>
          <w:rFonts w:ascii="inherit" w:eastAsia="Times New Roman" w:hAnsi="inherit" w:cs="Arial"/>
          <w:color w:val="000000"/>
          <w:sz w:val="20"/>
          <w:szCs w:val="20"/>
        </w:rPr>
        <w:t xml:space="preserve"> of significant value as that is the information to be considered while changing the prospects of a certain parking space. For instance, all aspects related to the goal variables like parking accumulation, parking turnover, parking load, parking duration average, spill-over of parking, rejection probability and parking volume, are kept in mind in order to conduct the survey by patrolling it (Srinivas, Virk &amp; Haider, 2015). It will provide specific information like the type and specific location of the actual space available to park. It also shows qualitative values like the exact influx of the customers at a given time period. Therefore, the employees and management team at the mall can easily derive the data, which they will need to mitigate the accumulation of vehicles and ultimately find the exact ways, which will serve to their benefits.</w:t>
      </w:r>
    </w:p>
    <w:p w:rsidR="00B509E5" w:rsidRPr="00B509E5" w:rsidRDefault="00B509E5" w:rsidP="00B509E5">
      <w:pPr>
        <w:spacing w:after="240" w:line="240" w:lineRule="auto"/>
        <w:rPr>
          <w:rFonts w:ascii="inherit" w:eastAsia="Times New Roman" w:hAnsi="inherit" w:cs="Arial"/>
          <w:color w:val="000000"/>
          <w:sz w:val="20"/>
          <w:szCs w:val="20"/>
        </w:rPr>
      </w:pPr>
      <w:r w:rsidRPr="00B509E5">
        <w:rPr>
          <w:rFonts w:ascii="inherit" w:eastAsia="Times New Roman" w:hAnsi="inherit" w:cs="Arial"/>
          <w:color w:val="000000"/>
          <w:sz w:val="20"/>
          <w:szCs w:val="20"/>
        </w:rPr>
        <w:t>Situation description 2</w:t>
      </w:r>
    </w:p>
    <w:p w:rsidR="00B509E5" w:rsidRPr="00B509E5" w:rsidRDefault="00B509E5" w:rsidP="00B509E5">
      <w:pPr>
        <w:spacing w:after="240" w:line="240" w:lineRule="auto"/>
        <w:rPr>
          <w:rFonts w:ascii="inherit" w:eastAsia="Times New Roman" w:hAnsi="inherit" w:cs="Arial"/>
          <w:color w:val="000000"/>
          <w:sz w:val="20"/>
          <w:szCs w:val="20"/>
        </w:rPr>
      </w:pPr>
      <w:r w:rsidRPr="00B509E5">
        <w:rPr>
          <w:rFonts w:ascii="inherit" w:eastAsia="Times New Roman" w:hAnsi="inherit" w:cs="Arial"/>
          <w:color w:val="000000"/>
          <w:sz w:val="20"/>
          <w:szCs w:val="20"/>
        </w:rPr>
        <w:t xml:space="preserve">The next case can be considered relating a man to his workplace and the chance of his growth and effectiveness, which is related to that workplace. One can consider how big or large a budget is required for </w:t>
      </w:r>
      <w:r w:rsidRPr="00B509E5">
        <w:rPr>
          <w:rFonts w:ascii="inherit" w:eastAsia="Times New Roman" w:hAnsi="inherit" w:cs="Arial"/>
          <w:color w:val="000000"/>
          <w:sz w:val="20"/>
          <w:szCs w:val="20"/>
        </w:rPr>
        <w:lastRenderedPageBreak/>
        <w:t xml:space="preserve">an employee in order to improve and increase the level of his effectiveness (Abdi, </w:t>
      </w:r>
      <w:proofErr w:type="spellStart"/>
      <w:r w:rsidRPr="00B509E5">
        <w:rPr>
          <w:rFonts w:ascii="inherit" w:eastAsia="Times New Roman" w:hAnsi="inherit" w:cs="Arial"/>
          <w:color w:val="000000"/>
          <w:sz w:val="20"/>
          <w:szCs w:val="20"/>
        </w:rPr>
        <w:t>Burdet</w:t>
      </w:r>
      <w:proofErr w:type="spellEnd"/>
      <w:r w:rsidRPr="00B509E5">
        <w:rPr>
          <w:rFonts w:ascii="inherit" w:eastAsia="Times New Roman" w:hAnsi="inherit" w:cs="Arial"/>
          <w:color w:val="000000"/>
          <w:sz w:val="20"/>
          <w:szCs w:val="20"/>
        </w:rPr>
        <w:t xml:space="preserve">, </w:t>
      </w:r>
      <w:proofErr w:type="spellStart"/>
      <w:r w:rsidRPr="00B509E5">
        <w:rPr>
          <w:rFonts w:ascii="inherit" w:eastAsia="Times New Roman" w:hAnsi="inherit" w:cs="Arial"/>
          <w:color w:val="000000"/>
          <w:sz w:val="20"/>
          <w:szCs w:val="20"/>
        </w:rPr>
        <w:t>Bouri</w:t>
      </w:r>
      <w:proofErr w:type="spellEnd"/>
      <w:r w:rsidRPr="00B509E5">
        <w:rPr>
          <w:rFonts w:ascii="inherit" w:eastAsia="Times New Roman" w:hAnsi="inherit" w:cs="Arial"/>
          <w:color w:val="000000"/>
          <w:sz w:val="20"/>
          <w:szCs w:val="20"/>
        </w:rPr>
        <w:t xml:space="preserve"> &amp; Bleuler, 2015). The employee has the need for the budget on which he works to be increased which will, in turn, help him be more motivated towards his field of work. To analyze the </w:t>
      </w:r>
      <w:proofErr w:type="gramStart"/>
      <w:r w:rsidRPr="00B509E5">
        <w:rPr>
          <w:rFonts w:ascii="inherit" w:eastAsia="Times New Roman" w:hAnsi="inherit" w:cs="Arial"/>
          <w:color w:val="000000"/>
          <w:sz w:val="20"/>
          <w:szCs w:val="20"/>
        </w:rPr>
        <w:t>result</w:t>
      </w:r>
      <w:proofErr w:type="gramEnd"/>
      <w:r w:rsidRPr="00B509E5">
        <w:rPr>
          <w:rFonts w:ascii="inherit" w:eastAsia="Times New Roman" w:hAnsi="inherit" w:cs="Arial"/>
          <w:color w:val="000000"/>
          <w:sz w:val="20"/>
          <w:szCs w:val="20"/>
        </w:rPr>
        <w:t xml:space="preserve"> we need not alone consider the exact steps, which will lead to the increase of the budget but also the possibility or the probability, which is linked to his budget and his effectiveness. It </w:t>
      </w:r>
      <w:proofErr w:type="gramStart"/>
      <w:r w:rsidRPr="00B509E5">
        <w:rPr>
          <w:rFonts w:ascii="inherit" w:eastAsia="Times New Roman" w:hAnsi="inherit" w:cs="Arial"/>
          <w:color w:val="000000"/>
          <w:sz w:val="20"/>
          <w:szCs w:val="20"/>
        </w:rPr>
        <w:t>has to</w:t>
      </w:r>
      <w:proofErr w:type="gramEnd"/>
      <w:r w:rsidRPr="00B509E5">
        <w:rPr>
          <w:rFonts w:ascii="inherit" w:eastAsia="Times New Roman" w:hAnsi="inherit" w:cs="Arial"/>
          <w:color w:val="000000"/>
          <w:sz w:val="20"/>
          <w:szCs w:val="20"/>
        </w:rPr>
        <w:t xml:space="preserve"> be considered if the increase will make him more effective or not and if it does then to what extent. Theories </w:t>
      </w:r>
      <w:proofErr w:type="gramStart"/>
      <w:r w:rsidRPr="00B509E5">
        <w:rPr>
          <w:rFonts w:ascii="inherit" w:eastAsia="Times New Roman" w:hAnsi="inherit" w:cs="Arial"/>
          <w:color w:val="000000"/>
          <w:sz w:val="20"/>
          <w:szCs w:val="20"/>
        </w:rPr>
        <w:t>have to</w:t>
      </w:r>
      <w:proofErr w:type="gramEnd"/>
      <w:r w:rsidRPr="00B509E5">
        <w:rPr>
          <w:rFonts w:ascii="inherit" w:eastAsia="Times New Roman" w:hAnsi="inherit" w:cs="Arial"/>
          <w:color w:val="000000"/>
          <w:sz w:val="20"/>
          <w:szCs w:val="20"/>
        </w:rPr>
        <w:t xml:space="preserve"> be developed like the effect of benefits on an employee and what kind of benefits to be given, whether health-related help or monetary compensation. The managers and employers of a firm can decide upon it and develop ways to include the </w:t>
      </w:r>
      <w:proofErr w:type="gramStart"/>
      <w:r w:rsidRPr="00B509E5">
        <w:rPr>
          <w:rFonts w:ascii="inherit" w:eastAsia="Times New Roman" w:hAnsi="inherit" w:cs="Arial"/>
          <w:color w:val="000000"/>
          <w:sz w:val="20"/>
          <w:szCs w:val="20"/>
        </w:rPr>
        <w:t>employee</w:t>
      </w:r>
      <w:proofErr w:type="gramEnd"/>
      <w:r w:rsidRPr="00B509E5">
        <w:rPr>
          <w:rFonts w:ascii="inherit" w:eastAsia="Times New Roman" w:hAnsi="inherit" w:cs="Arial"/>
          <w:color w:val="000000"/>
          <w:sz w:val="20"/>
          <w:szCs w:val="20"/>
        </w:rPr>
        <w:t xml:space="preserve"> accordingly, thus being able to identify the end results and mitigate the risks of loss due to an unmotivated employee.</w:t>
      </w:r>
    </w:p>
    <w:p w:rsidR="00B509E5" w:rsidRPr="00B509E5" w:rsidRDefault="00B509E5" w:rsidP="00B509E5">
      <w:pPr>
        <w:spacing w:after="240" w:line="240" w:lineRule="auto"/>
        <w:rPr>
          <w:rFonts w:ascii="inherit" w:eastAsia="Times New Roman" w:hAnsi="inherit" w:cs="Arial"/>
          <w:color w:val="000000"/>
          <w:sz w:val="20"/>
          <w:szCs w:val="20"/>
        </w:rPr>
      </w:pPr>
      <w:r w:rsidRPr="00B509E5">
        <w:rPr>
          <w:rFonts w:ascii="inherit" w:eastAsia="Times New Roman" w:hAnsi="inherit" w:cs="Arial"/>
          <w:color w:val="000000"/>
          <w:sz w:val="20"/>
          <w:szCs w:val="20"/>
        </w:rPr>
        <w:t>Situation description 3</w:t>
      </w:r>
    </w:p>
    <w:p w:rsidR="00B509E5" w:rsidRPr="00B509E5" w:rsidRDefault="00B509E5" w:rsidP="00B509E5">
      <w:pPr>
        <w:spacing w:after="240" w:line="240" w:lineRule="auto"/>
        <w:rPr>
          <w:rFonts w:ascii="inherit" w:eastAsia="Times New Roman" w:hAnsi="inherit" w:cs="Arial"/>
          <w:color w:val="000000"/>
          <w:sz w:val="20"/>
          <w:szCs w:val="20"/>
        </w:rPr>
      </w:pPr>
      <w:r w:rsidRPr="00B509E5">
        <w:rPr>
          <w:rFonts w:ascii="inherit" w:eastAsia="Times New Roman" w:hAnsi="inherit" w:cs="Arial"/>
          <w:color w:val="000000"/>
          <w:sz w:val="20"/>
          <w:szCs w:val="20"/>
        </w:rPr>
        <w:t>A broader concept of health-related issues can also be considered here. For example, the calories one needs to reduce in order to lose weight to a certain extent (</w:t>
      </w:r>
      <w:proofErr w:type="spellStart"/>
      <w:r w:rsidRPr="00B509E5">
        <w:rPr>
          <w:rFonts w:ascii="inherit" w:eastAsia="Times New Roman" w:hAnsi="inherit" w:cs="Arial"/>
          <w:color w:val="000000"/>
          <w:sz w:val="20"/>
          <w:szCs w:val="20"/>
        </w:rPr>
        <w:t>Parietti</w:t>
      </w:r>
      <w:proofErr w:type="spellEnd"/>
      <w:r w:rsidRPr="00B509E5">
        <w:rPr>
          <w:rFonts w:ascii="inherit" w:eastAsia="Times New Roman" w:hAnsi="inherit" w:cs="Arial"/>
          <w:color w:val="000000"/>
          <w:sz w:val="20"/>
          <w:szCs w:val="20"/>
        </w:rPr>
        <w:t xml:space="preserve"> &amp; Asada, 2014). Obesity is a serious issue today and people need to lose weight to survive in a healthy way. However, theories </w:t>
      </w:r>
      <w:proofErr w:type="gramStart"/>
      <w:r w:rsidRPr="00B509E5">
        <w:rPr>
          <w:rFonts w:ascii="inherit" w:eastAsia="Times New Roman" w:hAnsi="inherit" w:cs="Arial"/>
          <w:color w:val="000000"/>
          <w:sz w:val="20"/>
          <w:szCs w:val="20"/>
        </w:rPr>
        <w:t>have to</w:t>
      </w:r>
      <w:proofErr w:type="gramEnd"/>
      <w:r w:rsidRPr="00B509E5">
        <w:rPr>
          <w:rFonts w:ascii="inherit" w:eastAsia="Times New Roman" w:hAnsi="inherit" w:cs="Arial"/>
          <w:color w:val="000000"/>
          <w:sz w:val="20"/>
          <w:szCs w:val="20"/>
        </w:rPr>
        <w:t xml:space="preserve"> apply to understand what kind of foods to avoid and what extent of calorie loss is required for a certain person to achieve a healthy body weight. These developments when done will give the result, which will help one to achieve the aim. </w:t>
      </w:r>
      <w:r w:rsidRPr="00B509E5">
        <w:rPr>
          <w:rFonts w:ascii="inherit" w:eastAsia="Times New Roman" w:hAnsi="inherit" w:cs="Arial"/>
          <w:color w:val="000000"/>
          <w:sz w:val="20"/>
          <w:szCs w:val="20"/>
        </w:rPr>
        <w:t> </w:t>
      </w:r>
    </w:p>
    <w:p w:rsidR="00B509E5" w:rsidRPr="00B509E5" w:rsidRDefault="00B509E5" w:rsidP="00B509E5">
      <w:pPr>
        <w:spacing w:after="240" w:line="240" w:lineRule="auto"/>
        <w:rPr>
          <w:rFonts w:ascii="inherit" w:eastAsia="Times New Roman" w:hAnsi="inherit" w:cs="Arial"/>
          <w:color w:val="000000"/>
          <w:sz w:val="20"/>
          <w:szCs w:val="20"/>
        </w:rPr>
      </w:pPr>
      <w:r w:rsidRPr="00B509E5">
        <w:rPr>
          <w:rFonts w:ascii="inherit" w:eastAsia="Times New Roman" w:hAnsi="inherit" w:cs="Arial"/>
          <w:color w:val="000000"/>
          <w:sz w:val="20"/>
          <w:szCs w:val="20"/>
        </w:rPr>
        <w:t>Reference</w:t>
      </w:r>
    </w:p>
    <w:p w:rsidR="00B509E5" w:rsidRPr="00B509E5" w:rsidRDefault="00B509E5" w:rsidP="00B509E5">
      <w:pPr>
        <w:spacing w:after="240" w:line="240" w:lineRule="auto"/>
        <w:rPr>
          <w:rFonts w:ascii="inherit" w:eastAsia="Times New Roman" w:hAnsi="inherit" w:cs="Arial"/>
          <w:color w:val="000000"/>
          <w:sz w:val="20"/>
          <w:szCs w:val="20"/>
        </w:rPr>
      </w:pPr>
      <w:r w:rsidRPr="00B509E5">
        <w:rPr>
          <w:rFonts w:ascii="inherit" w:eastAsia="Times New Roman" w:hAnsi="inherit" w:cs="Arial"/>
          <w:color w:val="000000"/>
          <w:sz w:val="20"/>
          <w:szCs w:val="20"/>
        </w:rPr>
        <w:t xml:space="preserve">Abdi, E., </w:t>
      </w:r>
      <w:proofErr w:type="spellStart"/>
      <w:r w:rsidRPr="00B509E5">
        <w:rPr>
          <w:rFonts w:ascii="inherit" w:eastAsia="Times New Roman" w:hAnsi="inherit" w:cs="Arial"/>
          <w:color w:val="000000"/>
          <w:sz w:val="20"/>
          <w:szCs w:val="20"/>
        </w:rPr>
        <w:t>Burdet</w:t>
      </w:r>
      <w:proofErr w:type="spellEnd"/>
      <w:r w:rsidRPr="00B509E5">
        <w:rPr>
          <w:rFonts w:ascii="inherit" w:eastAsia="Times New Roman" w:hAnsi="inherit" w:cs="Arial"/>
          <w:color w:val="000000"/>
          <w:sz w:val="20"/>
          <w:szCs w:val="20"/>
        </w:rPr>
        <w:t xml:space="preserve">, E., </w:t>
      </w:r>
      <w:proofErr w:type="spellStart"/>
      <w:r w:rsidRPr="00B509E5">
        <w:rPr>
          <w:rFonts w:ascii="inherit" w:eastAsia="Times New Roman" w:hAnsi="inherit" w:cs="Arial"/>
          <w:color w:val="000000"/>
          <w:sz w:val="20"/>
          <w:szCs w:val="20"/>
        </w:rPr>
        <w:t>Bouri</w:t>
      </w:r>
      <w:proofErr w:type="spellEnd"/>
      <w:r w:rsidRPr="00B509E5">
        <w:rPr>
          <w:rFonts w:ascii="inherit" w:eastAsia="Times New Roman" w:hAnsi="inherit" w:cs="Arial"/>
          <w:color w:val="000000"/>
          <w:sz w:val="20"/>
          <w:szCs w:val="20"/>
        </w:rPr>
        <w:t xml:space="preserve">, M., &amp; Bleuler, H. (2015). Control of a supernumerary robotic hand by foot: An experimental study in virtual reality. </w:t>
      </w:r>
      <w:proofErr w:type="spellStart"/>
      <w:r w:rsidRPr="00B509E5">
        <w:rPr>
          <w:rFonts w:ascii="inherit" w:eastAsia="Times New Roman" w:hAnsi="inherit" w:cs="Arial"/>
          <w:color w:val="000000"/>
          <w:sz w:val="20"/>
          <w:szCs w:val="20"/>
        </w:rPr>
        <w:t>PloS</w:t>
      </w:r>
      <w:proofErr w:type="spellEnd"/>
      <w:r w:rsidRPr="00B509E5">
        <w:rPr>
          <w:rFonts w:ascii="inherit" w:eastAsia="Times New Roman" w:hAnsi="inherit" w:cs="Arial"/>
          <w:color w:val="000000"/>
          <w:sz w:val="20"/>
          <w:szCs w:val="20"/>
        </w:rPr>
        <w:t xml:space="preserve"> one, 10(7), e0134501.</w:t>
      </w:r>
    </w:p>
    <w:p w:rsidR="00B509E5" w:rsidRPr="00B509E5" w:rsidRDefault="00B509E5" w:rsidP="00B509E5">
      <w:pPr>
        <w:spacing w:after="240" w:line="240" w:lineRule="auto"/>
        <w:rPr>
          <w:rFonts w:ascii="inherit" w:eastAsia="Times New Roman" w:hAnsi="inherit" w:cs="Arial"/>
          <w:color w:val="000000"/>
          <w:sz w:val="20"/>
          <w:szCs w:val="20"/>
        </w:rPr>
      </w:pPr>
      <w:proofErr w:type="spellStart"/>
      <w:r w:rsidRPr="00B509E5">
        <w:rPr>
          <w:rFonts w:ascii="inherit" w:eastAsia="Times New Roman" w:hAnsi="inherit" w:cs="Arial"/>
          <w:color w:val="000000"/>
          <w:sz w:val="20"/>
          <w:szCs w:val="20"/>
        </w:rPr>
        <w:t>Camerota</w:t>
      </w:r>
      <w:proofErr w:type="spellEnd"/>
      <w:r w:rsidRPr="00B509E5">
        <w:rPr>
          <w:rFonts w:ascii="inherit" w:eastAsia="Times New Roman" w:hAnsi="inherit" w:cs="Arial"/>
          <w:color w:val="000000"/>
          <w:sz w:val="20"/>
          <w:szCs w:val="20"/>
        </w:rPr>
        <w:t xml:space="preserve">, L., </w:t>
      </w:r>
      <w:proofErr w:type="spellStart"/>
      <w:r w:rsidRPr="00B509E5">
        <w:rPr>
          <w:rFonts w:ascii="inherit" w:eastAsia="Times New Roman" w:hAnsi="inherit" w:cs="Arial"/>
          <w:color w:val="000000"/>
          <w:sz w:val="20"/>
          <w:szCs w:val="20"/>
        </w:rPr>
        <w:t>Pitzianti</w:t>
      </w:r>
      <w:proofErr w:type="spellEnd"/>
      <w:r w:rsidRPr="00B509E5">
        <w:rPr>
          <w:rFonts w:ascii="inherit" w:eastAsia="Times New Roman" w:hAnsi="inherit" w:cs="Arial"/>
          <w:color w:val="000000"/>
          <w:sz w:val="20"/>
          <w:szCs w:val="20"/>
        </w:rPr>
        <w:t xml:space="preserve">, M., </w:t>
      </w:r>
      <w:proofErr w:type="spellStart"/>
      <w:r w:rsidRPr="00B509E5">
        <w:rPr>
          <w:rFonts w:ascii="inherit" w:eastAsia="Times New Roman" w:hAnsi="inherit" w:cs="Arial"/>
          <w:color w:val="000000"/>
          <w:sz w:val="20"/>
          <w:szCs w:val="20"/>
        </w:rPr>
        <w:t>Postorivo</w:t>
      </w:r>
      <w:proofErr w:type="spellEnd"/>
      <w:r w:rsidRPr="00B509E5">
        <w:rPr>
          <w:rFonts w:ascii="inherit" w:eastAsia="Times New Roman" w:hAnsi="inherit" w:cs="Arial"/>
          <w:color w:val="000000"/>
          <w:sz w:val="20"/>
          <w:szCs w:val="20"/>
        </w:rPr>
        <w:t xml:space="preserve">, D., Nardone, A. M., </w:t>
      </w:r>
      <w:proofErr w:type="spellStart"/>
      <w:r w:rsidRPr="00B509E5">
        <w:rPr>
          <w:rFonts w:ascii="inherit" w:eastAsia="Times New Roman" w:hAnsi="inherit" w:cs="Arial"/>
          <w:color w:val="000000"/>
          <w:sz w:val="20"/>
          <w:szCs w:val="20"/>
        </w:rPr>
        <w:t>Ligas</w:t>
      </w:r>
      <w:proofErr w:type="spellEnd"/>
      <w:r w:rsidRPr="00B509E5">
        <w:rPr>
          <w:rFonts w:ascii="inherit" w:eastAsia="Times New Roman" w:hAnsi="inherit" w:cs="Arial"/>
          <w:color w:val="000000"/>
          <w:sz w:val="20"/>
          <w:szCs w:val="20"/>
        </w:rPr>
        <w:t xml:space="preserve">, C., Moretti, C., &amp; </w:t>
      </w:r>
      <w:proofErr w:type="spellStart"/>
      <w:r w:rsidRPr="00B509E5">
        <w:rPr>
          <w:rFonts w:ascii="inherit" w:eastAsia="Times New Roman" w:hAnsi="inherit" w:cs="Arial"/>
          <w:color w:val="000000"/>
          <w:sz w:val="20"/>
          <w:szCs w:val="20"/>
        </w:rPr>
        <w:t>Brancati</w:t>
      </w:r>
      <w:proofErr w:type="spellEnd"/>
      <w:r w:rsidRPr="00B509E5">
        <w:rPr>
          <w:rFonts w:ascii="inherit" w:eastAsia="Times New Roman" w:hAnsi="inherit" w:cs="Arial"/>
          <w:color w:val="000000"/>
          <w:sz w:val="20"/>
          <w:szCs w:val="20"/>
        </w:rPr>
        <w:t>, F. (2017). A small supernumerary marker derived from the pericentromeric region of chromosome 5: case report and delineation of partial trisomy 5p phenotype. Cytogenetic and genome research, 153(1), 22-28.</w:t>
      </w:r>
    </w:p>
    <w:p w:rsidR="00B509E5" w:rsidRPr="00B509E5" w:rsidRDefault="00B509E5" w:rsidP="00B509E5">
      <w:pPr>
        <w:spacing w:after="240" w:line="240" w:lineRule="auto"/>
        <w:rPr>
          <w:rFonts w:ascii="inherit" w:eastAsia="Times New Roman" w:hAnsi="inherit" w:cs="Arial"/>
          <w:color w:val="000000"/>
          <w:sz w:val="20"/>
          <w:szCs w:val="20"/>
        </w:rPr>
      </w:pPr>
      <w:r w:rsidRPr="00B509E5">
        <w:rPr>
          <w:rFonts w:ascii="inherit" w:eastAsia="Times New Roman" w:hAnsi="inherit" w:cs="Arial"/>
          <w:color w:val="000000"/>
          <w:sz w:val="20"/>
          <w:szCs w:val="20"/>
        </w:rPr>
        <w:t>Dickey, J. W., Birdsall, I. A., Larkin, G. R., &amp; Kim, K. S. (2015). Supernumerary Intelligence: a new approach to analytics for management. IAP.</w:t>
      </w:r>
    </w:p>
    <w:p w:rsidR="00B509E5" w:rsidRPr="00B509E5" w:rsidRDefault="00B509E5" w:rsidP="00B509E5">
      <w:pPr>
        <w:spacing w:after="240" w:line="240" w:lineRule="auto"/>
        <w:rPr>
          <w:rFonts w:ascii="inherit" w:eastAsia="Times New Roman" w:hAnsi="inherit" w:cs="Arial"/>
          <w:color w:val="000000"/>
          <w:sz w:val="20"/>
          <w:szCs w:val="20"/>
        </w:rPr>
      </w:pPr>
      <w:proofErr w:type="spellStart"/>
      <w:r w:rsidRPr="00B509E5">
        <w:rPr>
          <w:rFonts w:ascii="inherit" w:eastAsia="Times New Roman" w:hAnsi="inherit" w:cs="Arial"/>
          <w:color w:val="000000"/>
          <w:sz w:val="20"/>
          <w:szCs w:val="20"/>
        </w:rPr>
        <w:t>Parietti</w:t>
      </w:r>
      <w:proofErr w:type="spellEnd"/>
      <w:r w:rsidRPr="00B509E5">
        <w:rPr>
          <w:rFonts w:ascii="inherit" w:eastAsia="Times New Roman" w:hAnsi="inherit" w:cs="Arial"/>
          <w:color w:val="000000"/>
          <w:sz w:val="20"/>
          <w:szCs w:val="20"/>
        </w:rPr>
        <w:t>, F., &amp; Asada, H. H. (2014, May). Supernumerary robotic limbs for aircraft fuselage assembly: body stabilization and guidance by bracing. In Robotics and Automation (ICRA), 2014 IEEE International Conference on (pp. 1176-1183). IEEE.</w:t>
      </w:r>
    </w:p>
    <w:p w:rsidR="00B509E5" w:rsidRPr="00B509E5" w:rsidRDefault="00B509E5" w:rsidP="00B509E5">
      <w:pPr>
        <w:spacing w:after="240" w:line="240" w:lineRule="auto"/>
        <w:rPr>
          <w:rFonts w:ascii="inherit" w:eastAsia="Times New Roman" w:hAnsi="inherit" w:cs="Arial"/>
          <w:color w:val="000000"/>
          <w:sz w:val="20"/>
          <w:szCs w:val="20"/>
        </w:rPr>
      </w:pPr>
      <w:r w:rsidRPr="00B509E5">
        <w:rPr>
          <w:rFonts w:ascii="inherit" w:eastAsia="Times New Roman" w:hAnsi="inherit" w:cs="Arial"/>
          <w:color w:val="000000"/>
          <w:sz w:val="20"/>
          <w:szCs w:val="20"/>
        </w:rPr>
        <w:t>Srinivas, S., Virk, G. S., &amp; Haider, U. (2015, August). Multipurpose supernumerary robotic limbs for industrial and domestic applications. In Methods and Models in Automation and Robotics (MMAR), 2015 20th International Conference on (pp. 289-293). IEEE.</w:t>
      </w:r>
    </w:p>
    <w:p w:rsidR="00B509E5" w:rsidRPr="00B509E5" w:rsidRDefault="00B509E5" w:rsidP="00B509E5">
      <w:pPr>
        <w:pBdr>
          <w:top w:val="single" w:sz="6" w:space="1" w:color="auto"/>
        </w:pBdr>
        <w:spacing w:after="0" w:line="240" w:lineRule="auto"/>
        <w:jc w:val="center"/>
        <w:rPr>
          <w:rFonts w:ascii="Arial" w:eastAsia="Times New Roman" w:hAnsi="Arial" w:cs="Arial"/>
          <w:vanish/>
          <w:sz w:val="16"/>
          <w:szCs w:val="16"/>
        </w:rPr>
      </w:pPr>
      <w:r w:rsidRPr="00B509E5">
        <w:rPr>
          <w:rFonts w:ascii="Arial" w:eastAsia="Times New Roman" w:hAnsi="Arial" w:cs="Arial"/>
          <w:vanish/>
          <w:sz w:val="16"/>
          <w:szCs w:val="16"/>
        </w:rPr>
        <w:t>Bottom of Form</w:t>
      </w:r>
    </w:p>
    <w:p w:rsidR="00B509E5" w:rsidRDefault="00B509E5"/>
    <w:p w:rsidR="00B509E5" w:rsidRPr="00B509E5" w:rsidRDefault="00B509E5" w:rsidP="00B509E5">
      <w:pPr>
        <w:shd w:val="clear" w:color="auto" w:fill="FFFFFF"/>
        <w:spacing w:after="90" w:line="240" w:lineRule="auto"/>
        <w:rPr>
          <w:rFonts w:ascii="Arial" w:eastAsia="Times New Roman" w:hAnsi="Arial" w:cs="Arial"/>
          <w:color w:val="000000"/>
          <w:sz w:val="24"/>
          <w:szCs w:val="24"/>
        </w:rPr>
      </w:pPr>
      <w:r w:rsidRPr="00B509E5">
        <w:rPr>
          <w:rFonts w:ascii="inherit" w:eastAsia="Times New Roman" w:hAnsi="inherit" w:cs="Arial"/>
          <w:b/>
          <w:bCs/>
          <w:color w:val="000000"/>
          <w:sz w:val="26"/>
          <w:szCs w:val="26"/>
          <w:bdr w:val="none" w:sz="0" w:space="0" w:color="auto" w:frame="1"/>
        </w:rPr>
        <w:t>FREDRICK WALLACE </w:t>
      </w:r>
    </w:p>
    <w:p w:rsidR="00B509E5" w:rsidRPr="00B509E5" w:rsidRDefault="00B509E5" w:rsidP="00B509E5">
      <w:pPr>
        <w:shd w:val="clear" w:color="auto" w:fill="FFFFFF"/>
        <w:spacing w:after="0" w:line="240" w:lineRule="auto"/>
        <w:rPr>
          <w:rFonts w:ascii="Arial" w:eastAsia="Times New Roman" w:hAnsi="Arial" w:cs="Arial"/>
          <w:b/>
          <w:bCs/>
          <w:color w:val="000000"/>
          <w:sz w:val="26"/>
          <w:szCs w:val="26"/>
        </w:rPr>
      </w:pPr>
      <w:r w:rsidRPr="00B509E5">
        <w:rPr>
          <w:rFonts w:ascii="inherit" w:eastAsia="Times New Roman" w:hAnsi="inherit" w:cs="Arial"/>
          <w:b/>
          <w:bCs/>
          <w:color w:val="000000"/>
          <w:sz w:val="26"/>
          <w:szCs w:val="26"/>
          <w:bdr w:val="none" w:sz="0" w:space="0" w:color="auto" w:frame="1"/>
        </w:rPr>
        <w:t>RE: Week 5 Discussion</w:t>
      </w:r>
    </w:p>
    <w:p w:rsidR="00B509E5" w:rsidRPr="00B509E5" w:rsidRDefault="00B509E5" w:rsidP="00B509E5">
      <w:pPr>
        <w:spacing w:after="0" w:line="240" w:lineRule="auto"/>
        <w:jc w:val="center"/>
        <w:rPr>
          <w:rFonts w:ascii="Arial" w:eastAsia="Times New Roman" w:hAnsi="Arial" w:cs="Arial"/>
          <w:color w:val="000000"/>
          <w:sz w:val="24"/>
          <w:szCs w:val="24"/>
        </w:rPr>
      </w:pPr>
      <w:hyperlink r:id="rId5" w:history="1">
        <w:r w:rsidRPr="00B509E5">
          <w:rPr>
            <w:rFonts w:ascii="inherit" w:eastAsia="Times New Roman" w:hAnsi="inherit" w:cs="Times New Roman"/>
            <w:b/>
            <w:bCs/>
            <w:caps/>
            <w:color w:val="666666"/>
            <w:spacing w:val="15"/>
            <w:sz w:val="15"/>
            <w:szCs w:val="15"/>
            <w:u w:val="single"/>
            <w:bdr w:val="none" w:sz="0" w:space="0" w:color="auto" w:frame="1"/>
            <w:shd w:val="clear" w:color="auto" w:fill="FFFFFF"/>
          </w:rPr>
          <w:t>COLLAPSE</w:t>
        </w:r>
      </w:hyperlink>
    </w:p>
    <w:p w:rsidR="00B509E5" w:rsidRPr="00B509E5" w:rsidRDefault="00B509E5" w:rsidP="00B509E5">
      <w:pPr>
        <w:pBdr>
          <w:bottom w:val="single" w:sz="6" w:space="1" w:color="auto"/>
        </w:pBdr>
        <w:spacing w:after="0" w:line="240" w:lineRule="auto"/>
        <w:jc w:val="center"/>
        <w:rPr>
          <w:rFonts w:ascii="Arial" w:eastAsia="Times New Roman" w:hAnsi="Arial" w:cs="Arial"/>
          <w:vanish/>
          <w:sz w:val="16"/>
          <w:szCs w:val="16"/>
        </w:rPr>
      </w:pPr>
      <w:r w:rsidRPr="00B509E5">
        <w:rPr>
          <w:rFonts w:ascii="Arial" w:eastAsia="Times New Roman" w:hAnsi="Arial" w:cs="Arial"/>
          <w:vanish/>
          <w:sz w:val="16"/>
          <w:szCs w:val="16"/>
        </w:rPr>
        <w:t>Top of Form</w:t>
      </w:r>
    </w:p>
    <w:p w:rsidR="00B509E5" w:rsidRPr="00B509E5" w:rsidRDefault="00B509E5" w:rsidP="00B509E5">
      <w:pPr>
        <w:spacing w:after="240" w:line="240" w:lineRule="auto"/>
        <w:rPr>
          <w:rFonts w:ascii="inherit" w:eastAsia="Times New Roman" w:hAnsi="inherit" w:cs="Arial"/>
          <w:color w:val="000000"/>
          <w:sz w:val="20"/>
          <w:szCs w:val="20"/>
        </w:rPr>
      </w:pPr>
      <w:r w:rsidRPr="00B509E5">
        <w:rPr>
          <w:rFonts w:ascii="inherit" w:eastAsia="Times New Roman" w:hAnsi="inherit" w:cs="Arial"/>
          <w:color w:val="000000"/>
          <w:sz w:val="20"/>
          <w:szCs w:val="20"/>
        </w:rPr>
        <w:t>Identification of issue Performance management is major issue within organizations wherein leaders are unable to assess the performance of employees. While dealing with many employees at one time it is important to determine the efficiency alongside its alignment with organizational objectives. Individual performance of employees will affect achieving organizational goals and objectives. In order to overcome issues regarding monitoring performance it is important to set strategic business actions and record progress of both employees and organization. It is important to examine whither the individual performance is set closer to organizational goals. Besides, ineffective relationship, orientation and lack of communication between employees and leaders will limit the reach to those goals.</w:t>
      </w:r>
    </w:p>
    <w:p w:rsidR="00B509E5" w:rsidRPr="00B509E5" w:rsidRDefault="00B509E5" w:rsidP="00B509E5">
      <w:pPr>
        <w:spacing w:after="240" w:line="240" w:lineRule="auto"/>
        <w:rPr>
          <w:rFonts w:ascii="inherit" w:eastAsia="Times New Roman" w:hAnsi="inherit" w:cs="Arial"/>
          <w:color w:val="000000"/>
          <w:sz w:val="20"/>
          <w:szCs w:val="20"/>
        </w:rPr>
      </w:pPr>
      <w:r w:rsidRPr="00B509E5">
        <w:rPr>
          <w:rFonts w:ascii="inherit" w:eastAsia="Times New Roman" w:hAnsi="inherit" w:cs="Arial"/>
          <w:color w:val="000000"/>
          <w:sz w:val="20"/>
          <w:szCs w:val="20"/>
        </w:rPr>
        <w:lastRenderedPageBreak/>
        <w:t>Monitoring performance variables- • Network tools that help in comparing statistics including historical data • Comparisons within network performance • Investigation of potential problems • User response times • Line utilization.</w:t>
      </w:r>
    </w:p>
    <w:p w:rsidR="00B509E5" w:rsidRPr="00B509E5" w:rsidRDefault="00B509E5" w:rsidP="00B509E5">
      <w:pPr>
        <w:spacing w:after="240" w:line="240" w:lineRule="auto"/>
        <w:rPr>
          <w:rFonts w:ascii="inherit" w:eastAsia="Times New Roman" w:hAnsi="inherit" w:cs="Arial"/>
          <w:color w:val="000000"/>
          <w:sz w:val="20"/>
          <w:szCs w:val="20"/>
        </w:rPr>
      </w:pPr>
      <w:r w:rsidRPr="00B509E5">
        <w:rPr>
          <w:rFonts w:ascii="inherit" w:eastAsia="Times New Roman" w:hAnsi="inherit" w:cs="Arial"/>
          <w:color w:val="000000"/>
          <w:sz w:val="20"/>
          <w:szCs w:val="20"/>
        </w:rPr>
        <w:t xml:space="preserve">Analyze theories for an identified issue Performance management cycle help in identifying the management of employee actions and identify any identified risks or gaps affecting organizational goals. The Performance Management Cycle includes 5 elements that help in building performance management system that is required to strengthen the actions within organization (Meyers &amp; Van, 2014). The elements of performance management system cycle </w:t>
      </w:r>
      <w:proofErr w:type="gramStart"/>
      <w:r w:rsidRPr="00B509E5">
        <w:rPr>
          <w:rFonts w:ascii="inherit" w:eastAsia="Times New Roman" w:hAnsi="inherit" w:cs="Arial"/>
          <w:color w:val="000000"/>
          <w:sz w:val="20"/>
          <w:szCs w:val="20"/>
        </w:rPr>
        <w:t>has</w:t>
      </w:r>
      <w:proofErr w:type="gramEnd"/>
      <w:r w:rsidRPr="00B509E5">
        <w:rPr>
          <w:rFonts w:ascii="inherit" w:eastAsia="Times New Roman" w:hAnsi="inherit" w:cs="Arial"/>
          <w:color w:val="000000"/>
          <w:sz w:val="20"/>
          <w:szCs w:val="20"/>
        </w:rPr>
        <w:t xml:space="preserve"> been identified below-</w:t>
      </w:r>
    </w:p>
    <w:p w:rsidR="00B509E5" w:rsidRPr="00B509E5" w:rsidRDefault="00B509E5" w:rsidP="00B509E5">
      <w:pPr>
        <w:spacing w:after="240" w:line="240" w:lineRule="auto"/>
        <w:rPr>
          <w:rFonts w:ascii="inherit" w:eastAsia="Times New Roman" w:hAnsi="inherit" w:cs="Arial"/>
          <w:color w:val="000000"/>
          <w:sz w:val="20"/>
          <w:szCs w:val="20"/>
        </w:rPr>
      </w:pPr>
      <w:r w:rsidRPr="00B509E5">
        <w:rPr>
          <w:rFonts w:ascii="inherit" w:eastAsia="Times New Roman" w:hAnsi="inherit" w:cs="Arial"/>
          <w:color w:val="000000"/>
          <w:sz w:val="20"/>
          <w:szCs w:val="20"/>
        </w:rPr>
        <w:t>• Formulation of goals and objectives • Monitoring and assessing performance • Record performance results and feedback for future reference • Develop compensation or Reward system based on results of individual performance • Assess whether individual performance is aligned with organizational activities and objectives (Teece, 2014).</w:t>
      </w:r>
    </w:p>
    <w:p w:rsidR="00B509E5" w:rsidRPr="00B509E5" w:rsidRDefault="00B509E5" w:rsidP="00B509E5">
      <w:pPr>
        <w:spacing w:after="240" w:line="240" w:lineRule="auto"/>
        <w:rPr>
          <w:rFonts w:ascii="inherit" w:eastAsia="Times New Roman" w:hAnsi="inherit" w:cs="Arial"/>
          <w:color w:val="000000"/>
          <w:sz w:val="20"/>
          <w:szCs w:val="20"/>
        </w:rPr>
      </w:pPr>
      <w:r w:rsidRPr="00B509E5">
        <w:rPr>
          <w:rFonts w:ascii="inherit" w:eastAsia="Times New Roman" w:hAnsi="inherit" w:cs="Arial"/>
          <w:color w:val="000000"/>
          <w:sz w:val="20"/>
          <w:szCs w:val="20"/>
        </w:rPr>
        <w:t>Figure 1- Performance management cycle (Source- Steinbach et al. 2017) Goal setting theory was implemented and established in the year 1968 by Edwin Lock. The theory intends to explain individual goals that are set by the employee of an organization. The individual formulation of goals by employee plays an important in motivating oneself to superior performance (Steinbach et al. 2017). In order to follow their goals, it is important for employees to direct themselves and understand weakness and strength. If the goals set by an individual are not achieved, the individual tends to improve their performance. On the other hand, there are employees who modify goals in order to make them more realistic. With the improvement in performance it will help to reach the achievement that the performance management system aims.</w:t>
      </w:r>
    </w:p>
    <w:p w:rsidR="00B509E5" w:rsidRPr="00B509E5" w:rsidRDefault="00B509E5" w:rsidP="00B509E5">
      <w:pPr>
        <w:spacing w:after="240" w:line="240" w:lineRule="auto"/>
        <w:rPr>
          <w:rFonts w:ascii="inherit" w:eastAsia="Times New Roman" w:hAnsi="inherit" w:cs="Arial"/>
          <w:color w:val="000000"/>
          <w:sz w:val="20"/>
          <w:szCs w:val="20"/>
        </w:rPr>
      </w:pPr>
      <w:r w:rsidRPr="00B509E5">
        <w:rPr>
          <w:rFonts w:ascii="inherit" w:eastAsia="Times New Roman" w:hAnsi="inherit" w:cs="Arial"/>
          <w:color w:val="000000"/>
          <w:sz w:val="20"/>
          <w:szCs w:val="20"/>
        </w:rPr>
        <w:t xml:space="preserve">Figure 2- Goal setting theory (Source- </w:t>
      </w:r>
      <w:proofErr w:type="spellStart"/>
      <w:r w:rsidRPr="00B509E5">
        <w:rPr>
          <w:rFonts w:ascii="inherit" w:eastAsia="Times New Roman" w:hAnsi="inherit" w:cs="Arial"/>
          <w:color w:val="000000"/>
          <w:sz w:val="20"/>
          <w:szCs w:val="20"/>
        </w:rPr>
        <w:t>Arnaboldi</w:t>
      </w:r>
      <w:proofErr w:type="spellEnd"/>
      <w:r w:rsidRPr="00B509E5">
        <w:rPr>
          <w:rFonts w:ascii="inherit" w:eastAsia="Times New Roman" w:hAnsi="inherit" w:cs="Arial"/>
          <w:color w:val="000000"/>
          <w:sz w:val="20"/>
          <w:szCs w:val="20"/>
        </w:rPr>
        <w:t xml:space="preserve">, Lapsley &amp; </w:t>
      </w:r>
      <w:proofErr w:type="spellStart"/>
      <w:r w:rsidRPr="00B509E5">
        <w:rPr>
          <w:rFonts w:ascii="inherit" w:eastAsia="Times New Roman" w:hAnsi="inherit" w:cs="Arial"/>
          <w:color w:val="000000"/>
          <w:sz w:val="20"/>
          <w:szCs w:val="20"/>
        </w:rPr>
        <w:t>Steccolini</w:t>
      </w:r>
      <w:proofErr w:type="spellEnd"/>
      <w:r w:rsidRPr="00B509E5">
        <w:rPr>
          <w:rFonts w:ascii="inherit" w:eastAsia="Times New Roman" w:hAnsi="inherit" w:cs="Arial"/>
          <w:color w:val="000000"/>
          <w:sz w:val="20"/>
          <w:szCs w:val="20"/>
        </w:rPr>
        <w:t>, 2015) Expectancy theory has been established by Victor Vroom in the year 1964. The theory originates from various hypotheses that studies that individuals intend to adjust their behavior within the organization requirements and objectives. It is important for the employees to anticipated satisfaction regarding performance, valued goals initiated by them. The individuals modify their behavior and outlook in every way to improve performance deriving satisfaction at higher levels (</w:t>
      </w:r>
      <w:proofErr w:type="spellStart"/>
      <w:r w:rsidRPr="00B509E5">
        <w:rPr>
          <w:rFonts w:ascii="inherit" w:eastAsia="Times New Roman" w:hAnsi="inherit" w:cs="Arial"/>
          <w:color w:val="000000"/>
          <w:sz w:val="20"/>
          <w:szCs w:val="20"/>
        </w:rPr>
        <w:t>Arnaboldi</w:t>
      </w:r>
      <w:proofErr w:type="spellEnd"/>
      <w:r w:rsidRPr="00B509E5">
        <w:rPr>
          <w:rFonts w:ascii="inherit" w:eastAsia="Times New Roman" w:hAnsi="inherit" w:cs="Arial"/>
          <w:color w:val="000000"/>
          <w:sz w:val="20"/>
          <w:szCs w:val="20"/>
        </w:rPr>
        <w:t xml:space="preserve">, Lapsley &amp; </w:t>
      </w:r>
      <w:proofErr w:type="spellStart"/>
      <w:r w:rsidRPr="00B509E5">
        <w:rPr>
          <w:rFonts w:ascii="inherit" w:eastAsia="Times New Roman" w:hAnsi="inherit" w:cs="Arial"/>
          <w:color w:val="000000"/>
          <w:sz w:val="20"/>
          <w:szCs w:val="20"/>
        </w:rPr>
        <w:t>Steccolini</w:t>
      </w:r>
      <w:proofErr w:type="spellEnd"/>
      <w:r w:rsidRPr="00B509E5">
        <w:rPr>
          <w:rFonts w:ascii="inherit" w:eastAsia="Times New Roman" w:hAnsi="inherit" w:cs="Arial"/>
          <w:color w:val="000000"/>
          <w:sz w:val="20"/>
          <w:szCs w:val="20"/>
        </w:rPr>
        <w:t>, 2015). This outlook and improvements certainly help them to attain targeted goals. It helps in understanding the concept of performance management where performance is partial by the expectations of developing initiatives. Figure 3-Expectancy theory (Source- Steinbach et al. 2017) The theory helped to examine the fundamental goal of performance management within an organization. It helped to understand the significance to promote and improve employee effectiveness for self and professional development. Herein managers and employees are entangled within continuous mad collaborative process to develop, plan, monitor and execute actions.</w:t>
      </w:r>
    </w:p>
    <w:p w:rsidR="00B509E5" w:rsidRPr="00B509E5" w:rsidRDefault="00B509E5" w:rsidP="00B509E5">
      <w:pPr>
        <w:spacing w:after="0" w:line="240" w:lineRule="auto"/>
        <w:rPr>
          <w:rFonts w:ascii="Arial" w:eastAsia="Times New Roman" w:hAnsi="Arial" w:cs="Arial"/>
          <w:color w:val="000000"/>
          <w:sz w:val="24"/>
          <w:szCs w:val="24"/>
        </w:rPr>
      </w:pPr>
      <w:r w:rsidRPr="00B509E5">
        <w:rPr>
          <w:rFonts w:ascii="Arial" w:eastAsia="Times New Roman" w:hAnsi="Arial" w:cs="Arial"/>
          <w:color w:val="000000"/>
          <w:sz w:val="24"/>
          <w:szCs w:val="24"/>
        </w:rPr>
        <w:br/>
      </w:r>
    </w:p>
    <w:p w:rsidR="00B509E5" w:rsidRPr="00B509E5" w:rsidRDefault="00B509E5" w:rsidP="00B509E5">
      <w:pPr>
        <w:spacing w:after="240" w:line="240" w:lineRule="auto"/>
        <w:rPr>
          <w:rFonts w:ascii="inherit" w:eastAsia="Times New Roman" w:hAnsi="inherit" w:cs="Arial"/>
          <w:color w:val="000000"/>
          <w:sz w:val="20"/>
          <w:szCs w:val="20"/>
        </w:rPr>
      </w:pPr>
      <w:proofErr w:type="spellStart"/>
      <w:r w:rsidRPr="00B509E5">
        <w:rPr>
          <w:rFonts w:ascii="inherit" w:eastAsia="Times New Roman" w:hAnsi="inherit" w:cs="Arial"/>
          <w:color w:val="000000"/>
          <w:sz w:val="20"/>
          <w:szCs w:val="20"/>
        </w:rPr>
        <w:t>Referance</w:t>
      </w:r>
      <w:proofErr w:type="spellEnd"/>
    </w:p>
    <w:p w:rsidR="00B509E5" w:rsidRPr="00B509E5" w:rsidRDefault="00B509E5" w:rsidP="00B509E5">
      <w:pPr>
        <w:spacing w:after="240" w:line="240" w:lineRule="auto"/>
        <w:rPr>
          <w:rFonts w:ascii="inherit" w:eastAsia="Times New Roman" w:hAnsi="inherit" w:cs="Arial"/>
          <w:color w:val="000000"/>
          <w:sz w:val="20"/>
          <w:szCs w:val="20"/>
        </w:rPr>
      </w:pPr>
      <w:proofErr w:type="spellStart"/>
      <w:r w:rsidRPr="00B509E5">
        <w:rPr>
          <w:rFonts w:ascii="inherit" w:eastAsia="Times New Roman" w:hAnsi="inherit" w:cs="Arial"/>
          <w:color w:val="000000"/>
          <w:sz w:val="20"/>
          <w:szCs w:val="20"/>
        </w:rPr>
        <w:t>Arnaboldi</w:t>
      </w:r>
      <w:proofErr w:type="spellEnd"/>
      <w:r w:rsidRPr="00B509E5">
        <w:rPr>
          <w:rFonts w:ascii="inherit" w:eastAsia="Times New Roman" w:hAnsi="inherit" w:cs="Arial"/>
          <w:color w:val="000000"/>
          <w:sz w:val="20"/>
          <w:szCs w:val="20"/>
        </w:rPr>
        <w:t xml:space="preserve">, M., Lapsley, I., &amp; </w:t>
      </w:r>
      <w:proofErr w:type="spellStart"/>
      <w:r w:rsidRPr="00B509E5">
        <w:rPr>
          <w:rFonts w:ascii="inherit" w:eastAsia="Times New Roman" w:hAnsi="inherit" w:cs="Arial"/>
          <w:color w:val="000000"/>
          <w:sz w:val="20"/>
          <w:szCs w:val="20"/>
        </w:rPr>
        <w:t>Steccolini</w:t>
      </w:r>
      <w:proofErr w:type="spellEnd"/>
      <w:r w:rsidRPr="00B509E5">
        <w:rPr>
          <w:rFonts w:ascii="inherit" w:eastAsia="Times New Roman" w:hAnsi="inherit" w:cs="Arial"/>
          <w:color w:val="000000"/>
          <w:sz w:val="20"/>
          <w:szCs w:val="20"/>
        </w:rPr>
        <w:t>, I. (2015). Performance management in the public sector: The ultimate challenge. Financial Accountability &amp; Management, 31(1), 1-22.</w:t>
      </w:r>
    </w:p>
    <w:p w:rsidR="00B509E5" w:rsidRPr="00B509E5" w:rsidRDefault="00B509E5" w:rsidP="00B509E5">
      <w:pPr>
        <w:spacing w:after="240" w:line="240" w:lineRule="auto"/>
        <w:rPr>
          <w:rFonts w:ascii="inherit" w:eastAsia="Times New Roman" w:hAnsi="inherit" w:cs="Arial"/>
          <w:color w:val="000000"/>
          <w:sz w:val="20"/>
          <w:szCs w:val="20"/>
        </w:rPr>
      </w:pPr>
      <w:r w:rsidRPr="00B509E5">
        <w:rPr>
          <w:rFonts w:ascii="inherit" w:eastAsia="Times New Roman" w:hAnsi="inherit" w:cs="Arial"/>
          <w:color w:val="000000"/>
          <w:sz w:val="20"/>
          <w:szCs w:val="20"/>
        </w:rPr>
        <w:t xml:space="preserve">Bloomfield, R., Nelson, M. W., &amp; </w:t>
      </w:r>
      <w:proofErr w:type="spellStart"/>
      <w:r w:rsidRPr="00B509E5">
        <w:rPr>
          <w:rFonts w:ascii="inherit" w:eastAsia="Times New Roman" w:hAnsi="inherit" w:cs="Arial"/>
          <w:color w:val="000000"/>
          <w:sz w:val="20"/>
          <w:szCs w:val="20"/>
        </w:rPr>
        <w:t>Soltes</w:t>
      </w:r>
      <w:proofErr w:type="spellEnd"/>
      <w:r w:rsidRPr="00B509E5">
        <w:rPr>
          <w:rFonts w:ascii="inherit" w:eastAsia="Times New Roman" w:hAnsi="inherit" w:cs="Arial"/>
          <w:color w:val="000000"/>
          <w:sz w:val="20"/>
          <w:szCs w:val="20"/>
        </w:rPr>
        <w:t>, E. (2016). Gathering data for archival, field, survey, and experimental accounting research. Journal of Accounting Research, 54(2), 341-395.</w:t>
      </w:r>
    </w:p>
    <w:p w:rsidR="00B509E5" w:rsidRPr="00B509E5" w:rsidRDefault="00B509E5" w:rsidP="00B509E5">
      <w:pPr>
        <w:spacing w:after="240" w:line="240" w:lineRule="auto"/>
        <w:rPr>
          <w:rFonts w:ascii="inherit" w:eastAsia="Times New Roman" w:hAnsi="inherit" w:cs="Arial"/>
          <w:color w:val="000000"/>
          <w:sz w:val="20"/>
          <w:szCs w:val="20"/>
        </w:rPr>
      </w:pPr>
      <w:r w:rsidRPr="00B509E5">
        <w:rPr>
          <w:rFonts w:ascii="inherit" w:eastAsia="Times New Roman" w:hAnsi="inherit" w:cs="Arial"/>
          <w:color w:val="000000"/>
          <w:sz w:val="20"/>
          <w:szCs w:val="20"/>
        </w:rPr>
        <w:t xml:space="preserve">Meyers, M. C., &amp; Van </w:t>
      </w:r>
      <w:proofErr w:type="spellStart"/>
      <w:r w:rsidRPr="00B509E5">
        <w:rPr>
          <w:rFonts w:ascii="inherit" w:eastAsia="Times New Roman" w:hAnsi="inherit" w:cs="Arial"/>
          <w:color w:val="000000"/>
          <w:sz w:val="20"/>
          <w:szCs w:val="20"/>
        </w:rPr>
        <w:t>Woerkom</w:t>
      </w:r>
      <w:proofErr w:type="spellEnd"/>
      <w:r w:rsidRPr="00B509E5">
        <w:rPr>
          <w:rFonts w:ascii="inherit" w:eastAsia="Times New Roman" w:hAnsi="inherit" w:cs="Arial"/>
          <w:color w:val="000000"/>
          <w:sz w:val="20"/>
          <w:szCs w:val="20"/>
        </w:rPr>
        <w:t>, M. (2014). The influence of underlying philosophies on talent management: Theory, implications for practice, and research agenda. Journal of World Business, 49(2), 192-203.</w:t>
      </w:r>
    </w:p>
    <w:p w:rsidR="00B509E5" w:rsidRPr="00B509E5" w:rsidRDefault="00B509E5" w:rsidP="00B509E5">
      <w:pPr>
        <w:spacing w:after="240" w:line="240" w:lineRule="auto"/>
        <w:rPr>
          <w:rFonts w:ascii="inherit" w:eastAsia="Times New Roman" w:hAnsi="inherit" w:cs="Arial"/>
          <w:color w:val="000000"/>
          <w:sz w:val="20"/>
          <w:szCs w:val="20"/>
        </w:rPr>
      </w:pPr>
      <w:r w:rsidRPr="00B509E5">
        <w:rPr>
          <w:rFonts w:ascii="inherit" w:eastAsia="Times New Roman" w:hAnsi="inherit" w:cs="Arial"/>
          <w:color w:val="000000"/>
          <w:sz w:val="20"/>
          <w:szCs w:val="20"/>
        </w:rPr>
        <w:t>Steinbach, A. L., Holcomb, T. R., Holmes Jr, R. M., Devers, C. E., &amp; Cannella Jr, A. A. (2017). Top management team incentive heterogeneity, strategic investment behavior, and performance: A contingency theory of incentive alignment. Strategic Management Journal, 38(8), 1701-1720.</w:t>
      </w:r>
    </w:p>
    <w:p w:rsidR="00B509E5" w:rsidRPr="00B509E5" w:rsidRDefault="00B509E5" w:rsidP="00B509E5">
      <w:pPr>
        <w:spacing w:after="240" w:line="240" w:lineRule="auto"/>
        <w:rPr>
          <w:rFonts w:ascii="inherit" w:eastAsia="Times New Roman" w:hAnsi="inherit" w:cs="Arial"/>
          <w:color w:val="000000"/>
          <w:sz w:val="20"/>
          <w:szCs w:val="20"/>
        </w:rPr>
      </w:pPr>
      <w:r w:rsidRPr="00B509E5">
        <w:rPr>
          <w:rFonts w:ascii="inherit" w:eastAsia="Times New Roman" w:hAnsi="inherit" w:cs="Arial"/>
          <w:color w:val="000000"/>
          <w:sz w:val="20"/>
          <w:szCs w:val="20"/>
        </w:rPr>
        <w:lastRenderedPageBreak/>
        <w:t>Teece, D. J. (2014). The foundations of enterprise performance: Dynamic and ordinary capabilities in an (economic) theory of firms. Academy of management perspectives, 28(4), 328-352.</w:t>
      </w:r>
    </w:p>
    <w:p w:rsidR="00B509E5" w:rsidRPr="00B509E5" w:rsidRDefault="00B509E5" w:rsidP="00B509E5">
      <w:pPr>
        <w:spacing w:after="240" w:line="240" w:lineRule="auto"/>
        <w:rPr>
          <w:rFonts w:ascii="inherit" w:eastAsia="Times New Roman" w:hAnsi="inherit" w:cs="Arial"/>
          <w:color w:val="000000"/>
          <w:sz w:val="20"/>
          <w:szCs w:val="20"/>
        </w:rPr>
      </w:pPr>
      <w:r w:rsidRPr="00B509E5">
        <w:rPr>
          <w:rFonts w:ascii="inherit" w:eastAsia="Times New Roman" w:hAnsi="inherit" w:cs="Arial"/>
          <w:color w:val="000000"/>
          <w:sz w:val="20"/>
          <w:szCs w:val="20"/>
        </w:rPr>
        <w:t>Yazan, B. (2015). Three approaches to case study methods in education: Yin, Merriam, and Stake. The Qualitative Report, 20(2), 134-152.</w:t>
      </w:r>
    </w:p>
    <w:p w:rsidR="00B509E5" w:rsidRPr="00B509E5" w:rsidRDefault="00B509E5" w:rsidP="00B509E5">
      <w:pPr>
        <w:spacing w:after="0" w:line="240" w:lineRule="auto"/>
        <w:rPr>
          <w:rFonts w:ascii="Arial" w:eastAsia="Times New Roman" w:hAnsi="Arial" w:cs="Arial"/>
          <w:color w:val="000000"/>
          <w:sz w:val="24"/>
          <w:szCs w:val="24"/>
        </w:rPr>
      </w:pPr>
      <w:hyperlink r:id="rId6" w:history="1">
        <w:r w:rsidRPr="00B509E5">
          <w:rPr>
            <w:rFonts w:ascii="inherit" w:eastAsia="Times New Roman" w:hAnsi="inherit" w:cs="Times New Roman"/>
            <w:b/>
            <w:bCs/>
            <w:color w:val="333333"/>
            <w:sz w:val="19"/>
            <w:szCs w:val="19"/>
            <w:u w:val="single"/>
            <w:bdr w:val="single" w:sz="6" w:space="2" w:color="BBBBBB" w:frame="1"/>
          </w:rPr>
          <w:t>REPLY</w:t>
        </w:r>
      </w:hyperlink>
      <w:r w:rsidRPr="00B509E5">
        <w:rPr>
          <w:rFonts w:ascii="Arial" w:eastAsia="Times New Roman" w:hAnsi="Arial" w:cs="Arial"/>
          <w:color w:val="000000"/>
          <w:sz w:val="24"/>
          <w:szCs w:val="24"/>
        </w:rPr>
        <w:t> </w:t>
      </w:r>
      <w:hyperlink r:id="rId7" w:history="1">
        <w:r w:rsidRPr="00B509E5">
          <w:rPr>
            <w:rFonts w:ascii="Times New Roman" w:eastAsia="Times New Roman" w:hAnsi="Times New Roman" w:cs="Times New Roman"/>
            <w:color w:val="333333"/>
            <w:sz w:val="19"/>
            <w:szCs w:val="19"/>
            <w:u w:val="single"/>
            <w:bdr w:val="single" w:sz="6" w:space="2" w:color="BBBBBB" w:frame="1"/>
          </w:rPr>
          <w:t>QUOTE</w:t>
        </w:r>
      </w:hyperlink>
    </w:p>
    <w:p w:rsidR="00B509E5" w:rsidRPr="00B509E5" w:rsidRDefault="00B509E5" w:rsidP="00B509E5">
      <w:pPr>
        <w:pBdr>
          <w:top w:val="single" w:sz="6" w:space="1" w:color="auto"/>
        </w:pBdr>
        <w:spacing w:after="0" w:line="240" w:lineRule="auto"/>
        <w:jc w:val="center"/>
        <w:rPr>
          <w:rFonts w:ascii="Arial" w:eastAsia="Times New Roman" w:hAnsi="Arial" w:cs="Arial"/>
          <w:vanish/>
          <w:sz w:val="16"/>
          <w:szCs w:val="16"/>
        </w:rPr>
      </w:pPr>
      <w:r w:rsidRPr="00B509E5">
        <w:rPr>
          <w:rFonts w:ascii="Arial" w:eastAsia="Times New Roman" w:hAnsi="Arial" w:cs="Arial"/>
          <w:vanish/>
          <w:sz w:val="16"/>
          <w:szCs w:val="16"/>
        </w:rPr>
        <w:t>Bottom of Form</w:t>
      </w:r>
    </w:p>
    <w:p w:rsidR="00B509E5" w:rsidRDefault="00B509E5"/>
    <w:p w:rsidR="00B509E5" w:rsidRPr="00B509E5" w:rsidRDefault="00B509E5" w:rsidP="00B509E5">
      <w:pPr>
        <w:shd w:val="clear" w:color="auto" w:fill="FFFFFF"/>
        <w:spacing w:after="0" w:line="240" w:lineRule="auto"/>
        <w:rPr>
          <w:rFonts w:ascii="Arial" w:eastAsia="Times New Roman" w:hAnsi="Arial" w:cs="Arial"/>
          <w:b/>
          <w:bCs/>
          <w:color w:val="000000"/>
          <w:sz w:val="26"/>
          <w:szCs w:val="26"/>
        </w:rPr>
      </w:pPr>
      <w:r w:rsidRPr="00B509E5">
        <w:rPr>
          <w:rFonts w:ascii="inherit" w:eastAsia="Times New Roman" w:hAnsi="inherit" w:cs="Arial"/>
          <w:b/>
          <w:bCs/>
          <w:color w:val="000000"/>
          <w:sz w:val="26"/>
          <w:szCs w:val="26"/>
          <w:bdr w:val="none" w:sz="0" w:space="0" w:color="auto" w:frame="1"/>
        </w:rPr>
        <w:t>RE: Week 6 Discussion</w:t>
      </w:r>
    </w:p>
    <w:p w:rsidR="00B509E5" w:rsidRPr="00B509E5" w:rsidRDefault="00B509E5" w:rsidP="00B509E5">
      <w:pPr>
        <w:spacing w:after="0" w:line="240" w:lineRule="auto"/>
        <w:jc w:val="center"/>
        <w:rPr>
          <w:rFonts w:ascii="Arial" w:eastAsia="Times New Roman" w:hAnsi="Arial" w:cs="Arial"/>
          <w:color w:val="000000"/>
          <w:sz w:val="24"/>
          <w:szCs w:val="24"/>
        </w:rPr>
      </w:pPr>
      <w:hyperlink r:id="rId8" w:history="1">
        <w:r w:rsidRPr="00B509E5">
          <w:rPr>
            <w:rFonts w:ascii="inherit" w:eastAsia="Times New Roman" w:hAnsi="inherit" w:cs="Arial"/>
            <w:b/>
            <w:bCs/>
            <w:caps/>
            <w:color w:val="666666"/>
            <w:spacing w:val="15"/>
            <w:sz w:val="15"/>
            <w:szCs w:val="15"/>
            <w:u w:val="single"/>
            <w:bdr w:val="none" w:sz="0" w:space="0" w:color="auto" w:frame="1"/>
            <w:shd w:val="clear" w:color="auto" w:fill="FFFFFF"/>
          </w:rPr>
          <w:t>COLLAPSE</w:t>
        </w:r>
      </w:hyperlink>
    </w:p>
    <w:p w:rsidR="00B509E5" w:rsidRPr="00B509E5" w:rsidRDefault="00B509E5" w:rsidP="00B509E5">
      <w:pPr>
        <w:pBdr>
          <w:bottom w:val="single" w:sz="6" w:space="1" w:color="auto"/>
        </w:pBdr>
        <w:spacing w:after="0" w:line="240" w:lineRule="auto"/>
        <w:jc w:val="center"/>
        <w:rPr>
          <w:rFonts w:ascii="Arial" w:eastAsia="Times New Roman" w:hAnsi="Arial" w:cs="Arial"/>
          <w:vanish/>
          <w:sz w:val="16"/>
          <w:szCs w:val="16"/>
        </w:rPr>
      </w:pPr>
      <w:r w:rsidRPr="00B509E5">
        <w:rPr>
          <w:rFonts w:ascii="Arial" w:eastAsia="Times New Roman" w:hAnsi="Arial" w:cs="Arial"/>
          <w:vanish/>
          <w:sz w:val="16"/>
          <w:szCs w:val="16"/>
        </w:rPr>
        <w:t>Top of Form</w:t>
      </w:r>
    </w:p>
    <w:p w:rsidR="00B509E5" w:rsidRPr="00B509E5" w:rsidRDefault="00B509E5" w:rsidP="00B509E5">
      <w:pPr>
        <w:spacing w:after="240" w:line="240" w:lineRule="auto"/>
        <w:rPr>
          <w:rFonts w:ascii="inherit" w:eastAsia="Times New Roman" w:hAnsi="inherit" w:cs="Arial"/>
          <w:color w:val="000000"/>
          <w:sz w:val="20"/>
          <w:szCs w:val="20"/>
        </w:rPr>
      </w:pPr>
      <w:r w:rsidRPr="00B509E5">
        <w:rPr>
          <w:rFonts w:ascii="inherit" w:eastAsia="Times New Roman" w:hAnsi="inherit" w:cs="Arial"/>
          <w:color w:val="000000"/>
          <w:sz w:val="20"/>
          <w:szCs w:val="20"/>
        </w:rPr>
        <w:t>Introduction</w:t>
      </w:r>
    </w:p>
    <w:p w:rsidR="00B509E5" w:rsidRPr="00B509E5" w:rsidRDefault="00B509E5" w:rsidP="00B509E5">
      <w:pPr>
        <w:spacing w:after="240" w:line="240" w:lineRule="auto"/>
        <w:rPr>
          <w:rFonts w:ascii="inherit" w:eastAsia="Times New Roman" w:hAnsi="inherit" w:cs="Arial"/>
          <w:color w:val="000000"/>
          <w:sz w:val="20"/>
          <w:szCs w:val="20"/>
        </w:rPr>
      </w:pPr>
      <w:r w:rsidRPr="00B509E5">
        <w:rPr>
          <w:rFonts w:ascii="inherit" w:eastAsia="Times New Roman" w:hAnsi="inherit" w:cs="Arial"/>
          <w:color w:val="000000"/>
          <w:sz w:val="20"/>
          <w:szCs w:val="20"/>
        </w:rPr>
        <w:t xml:space="preserve">It is noticed that the theory development involves a lot many processes </w:t>
      </w:r>
      <w:proofErr w:type="gramStart"/>
      <w:r w:rsidRPr="00B509E5">
        <w:rPr>
          <w:rFonts w:ascii="inherit" w:eastAsia="Times New Roman" w:hAnsi="inherit" w:cs="Arial"/>
          <w:color w:val="000000"/>
          <w:sz w:val="20"/>
          <w:szCs w:val="20"/>
        </w:rPr>
        <w:t>and also</w:t>
      </w:r>
      <w:proofErr w:type="gramEnd"/>
      <w:r w:rsidRPr="00B509E5">
        <w:rPr>
          <w:rFonts w:ascii="inherit" w:eastAsia="Times New Roman" w:hAnsi="inherit" w:cs="Arial"/>
          <w:color w:val="000000"/>
          <w:sz w:val="20"/>
          <w:szCs w:val="20"/>
        </w:rPr>
        <w:t xml:space="preserve"> includes a lot many variables through which the researcher will be able to establish correlation between the independent variables and dependent variables. However, to test the relation between them, the researchers will be deploying a </w:t>
      </w:r>
      <w:proofErr w:type="gramStart"/>
      <w:r w:rsidRPr="00B509E5">
        <w:rPr>
          <w:rFonts w:ascii="inherit" w:eastAsia="Times New Roman" w:hAnsi="inherit" w:cs="Arial"/>
          <w:color w:val="000000"/>
          <w:sz w:val="20"/>
          <w:szCs w:val="20"/>
        </w:rPr>
        <w:t>particular research</w:t>
      </w:r>
      <w:proofErr w:type="gramEnd"/>
      <w:r w:rsidRPr="00B509E5">
        <w:rPr>
          <w:rFonts w:ascii="inherit" w:eastAsia="Times New Roman" w:hAnsi="inherit" w:cs="Arial"/>
          <w:color w:val="000000"/>
          <w:sz w:val="20"/>
          <w:szCs w:val="20"/>
        </w:rPr>
        <w:t xml:space="preserve"> approach in a given environment (Dickey et al., 2015). They will be conducting hypothesis testing that will allow them to predict for the different variables </w:t>
      </w:r>
      <w:proofErr w:type="gramStart"/>
      <w:r w:rsidRPr="00B509E5">
        <w:rPr>
          <w:rFonts w:ascii="inherit" w:eastAsia="Times New Roman" w:hAnsi="inherit" w:cs="Arial"/>
          <w:color w:val="000000"/>
          <w:sz w:val="20"/>
          <w:szCs w:val="20"/>
        </w:rPr>
        <w:t>and also</w:t>
      </w:r>
      <w:proofErr w:type="gramEnd"/>
      <w:r w:rsidRPr="00B509E5">
        <w:rPr>
          <w:rFonts w:ascii="inherit" w:eastAsia="Times New Roman" w:hAnsi="inherit" w:cs="Arial"/>
          <w:color w:val="000000"/>
          <w:sz w:val="20"/>
          <w:szCs w:val="20"/>
        </w:rPr>
        <w:t xml:space="preserve"> will be able to generate desirable results in a given operational environment. However, before finalizing all the variables, there is a need to collect </w:t>
      </w:r>
      <w:proofErr w:type="gramStart"/>
      <w:r w:rsidRPr="00B509E5">
        <w:rPr>
          <w:rFonts w:ascii="inherit" w:eastAsia="Times New Roman" w:hAnsi="inherit" w:cs="Arial"/>
          <w:color w:val="000000"/>
          <w:sz w:val="20"/>
          <w:szCs w:val="20"/>
        </w:rPr>
        <w:t>sufficient</w:t>
      </w:r>
      <w:proofErr w:type="gramEnd"/>
      <w:r w:rsidRPr="00B509E5">
        <w:rPr>
          <w:rFonts w:ascii="inherit" w:eastAsia="Times New Roman" w:hAnsi="inherit" w:cs="Arial"/>
          <w:color w:val="000000"/>
          <w:sz w:val="20"/>
          <w:szCs w:val="20"/>
        </w:rPr>
        <w:t xml:space="preserve"> evidence that actually triggers for the theory development.</w:t>
      </w:r>
    </w:p>
    <w:p w:rsidR="00B509E5" w:rsidRPr="00B509E5" w:rsidRDefault="00B509E5" w:rsidP="00B509E5">
      <w:pPr>
        <w:spacing w:after="240" w:line="240" w:lineRule="auto"/>
        <w:rPr>
          <w:rFonts w:ascii="inherit" w:eastAsia="Times New Roman" w:hAnsi="inherit" w:cs="Arial"/>
          <w:color w:val="000000"/>
          <w:sz w:val="20"/>
          <w:szCs w:val="20"/>
        </w:rPr>
      </w:pPr>
      <w:r w:rsidRPr="00B509E5">
        <w:rPr>
          <w:rFonts w:ascii="inherit" w:eastAsia="Times New Roman" w:hAnsi="inherit" w:cs="Arial"/>
          <w:color w:val="000000"/>
          <w:sz w:val="20"/>
          <w:szCs w:val="20"/>
        </w:rPr>
        <w:t xml:space="preserve">There will be also certain causing factors based on which one can expect certain changes in form of effects. It thus becomes necessary to explore the different stages of theory development and identify the role of different variables </w:t>
      </w:r>
      <w:proofErr w:type="gramStart"/>
      <w:r w:rsidRPr="00B509E5">
        <w:rPr>
          <w:rFonts w:ascii="inherit" w:eastAsia="Times New Roman" w:hAnsi="inherit" w:cs="Arial"/>
          <w:color w:val="000000"/>
          <w:sz w:val="20"/>
          <w:szCs w:val="20"/>
        </w:rPr>
        <w:t>in a given</w:t>
      </w:r>
      <w:proofErr w:type="gramEnd"/>
      <w:r w:rsidRPr="00B509E5">
        <w:rPr>
          <w:rFonts w:ascii="inherit" w:eastAsia="Times New Roman" w:hAnsi="inherit" w:cs="Arial"/>
          <w:color w:val="000000"/>
          <w:sz w:val="20"/>
          <w:szCs w:val="20"/>
        </w:rPr>
        <w:t xml:space="preserve"> research (</w:t>
      </w:r>
      <w:proofErr w:type="spellStart"/>
      <w:r w:rsidRPr="00B509E5">
        <w:rPr>
          <w:rFonts w:ascii="inherit" w:eastAsia="Times New Roman" w:hAnsi="inherit" w:cs="Arial"/>
          <w:color w:val="000000"/>
          <w:sz w:val="20"/>
          <w:szCs w:val="20"/>
        </w:rPr>
        <w:t>Gisselquist</w:t>
      </w:r>
      <w:proofErr w:type="spellEnd"/>
      <w:r w:rsidRPr="00B509E5">
        <w:rPr>
          <w:rFonts w:ascii="inherit" w:eastAsia="Times New Roman" w:hAnsi="inherit" w:cs="Arial"/>
          <w:color w:val="000000"/>
          <w:sz w:val="20"/>
          <w:szCs w:val="20"/>
        </w:rPr>
        <w:t xml:space="preserve">, 2014). There could also be inductive and deductive methods used by the research through which they will be conducting different experiments. They will also need to collect required data that will allow them to test for the given set of variables. If they find that through given set of variables there are effects and changes </w:t>
      </w:r>
      <w:proofErr w:type="gramStart"/>
      <w:r w:rsidRPr="00B509E5">
        <w:rPr>
          <w:rFonts w:ascii="inherit" w:eastAsia="Times New Roman" w:hAnsi="inherit" w:cs="Arial"/>
          <w:color w:val="000000"/>
          <w:sz w:val="20"/>
          <w:szCs w:val="20"/>
        </w:rPr>
        <w:t>observed</w:t>
      </w:r>
      <w:proofErr w:type="gramEnd"/>
      <w:r w:rsidRPr="00B509E5">
        <w:rPr>
          <w:rFonts w:ascii="inherit" w:eastAsia="Times New Roman" w:hAnsi="inherit" w:cs="Arial"/>
          <w:color w:val="000000"/>
          <w:sz w:val="20"/>
          <w:szCs w:val="20"/>
        </w:rPr>
        <w:t xml:space="preserve"> they need to conclude on the final results. They can however still conduct another experiment with same variables but with changed experimental conditions (</w:t>
      </w:r>
      <w:proofErr w:type="spellStart"/>
      <w:r w:rsidRPr="00B509E5">
        <w:rPr>
          <w:rFonts w:ascii="inherit" w:eastAsia="Times New Roman" w:hAnsi="inherit" w:cs="Arial"/>
          <w:color w:val="000000"/>
          <w:sz w:val="20"/>
          <w:szCs w:val="20"/>
        </w:rPr>
        <w:t>Gisselquist</w:t>
      </w:r>
      <w:proofErr w:type="spellEnd"/>
      <w:r w:rsidRPr="00B509E5">
        <w:rPr>
          <w:rFonts w:ascii="inherit" w:eastAsia="Times New Roman" w:hAnsi="inherit" w:cs="Arial"/>
          <w:color w:val="000000"/>
          <w:sz w:val="20"/>
          <w:szCs w:val="20"/>
        </w:rPr>
        <w:t>, 2014). And, if the results deduced are again similar, the researchers will be able to formulate a given theory.</w:t>
      </w:r>
    </w:p>
    <w:p w:rsidR="00B509E5" w:rsidRPr="00B509E5" w:rsidRDefault="00B509E5" w:rsidP="00B509E5">
      <w:pPr>
        <w:spacing w:after="240" w:line="240" w:lineRule="auto"/>
        <w:rPr>
          <w:rFonts w:ascii="inherit" w:eastAsia="Times New Roman" w:hAnsi="inherit" w:cs="Arial"/>
          <w:color w:val="000000"/>
          <w:sz w:val="20"/>
          <w:szCs w:val="20"/>
        </w:rPr>
      </w:pPr>
      <w:r w:rsidRPr="00B509E5">
        <w:rPr>
          <w:rFonts w:ascii="inherit" w:eastAsia="Times New Roman" w:hAnsi="inherit" w:cs="Arial"/>
          <w:color w:val="000000"/>
          <w:sz w:val="20"/>
          <w:szCs w:val="20"/>
        </w:rPr>
        <w:t>References</w:t>
      </w:r>
    </w:p>
    <w:p w:rsidR="00B509E5" w:rsidRPr="00B509E5" w:rsidRDefault="00B509E5" w:rsidP="00B509E5">
      <w:pPr>
        <w:spacing w:after="240" w:line="240" w:lineRule="auto"/>
        <w:rPr>
          <w:rFonts w:ascii="inherit" w:eastAsia="Times New Roman" w:hAnsi="inherit" w:cs="Arial"/>
          <w:color w:val="000000"/>
          <w:sz w:val="20"/>
          <w:szCs w:val="20"/>
        </w:rPr>
      </w:pPr>
      <w:r w:rsidRPr="00B509E5">
        <w:rPr>
          <w:rFonts w:ascii="inherit" w:eastAsia="Times New Roman" w:hAnsi="inherit" w:cs="Arial"/>
          <w:color w:val="000000"/>
          <w:sz w:val="20"/>
          <w:szCs w:val="20"/>
        </w:rPr>
        <w:t>Dickey, J. W., Birdsall, I. A., Larkin, G. R., &amp; Kwang, K. S. (2015). Supernumerary intelligence: A new approach to analytics for management. Charlotte, NC: Information Age Press.</w:t>
      </w:r>
    </w:p>
    <w:p w:rsidR="00B509E5" w:rsidRPr="00B509E5" w:rsidRDefault="00B509E5" w:rsidP="00B509E5">
      <w:pPr>
        <w:spacing w:after="240" w:line="240" w:lineRule="auto"/>
        <w:rPr>
          <w:rFonts w:ascii="inherit" w:eastAsia="Times New Roman" w:hAnsi="inherit" w:cs="Arial"/>
          <w:color w:val="000000"/>
          <w:sz w:val="20"/>
          <w:szCs w:val="20"/>
        </w:rPr>
      </w:pPr>
      <w:proofErr w:type="spellStart"/>
      <w:r w:rsidRPr="00B509E5">
        <w:rPr>
          <w:rFonts w:ascii="inherit" w:eastAsia="Times New Roman" w:hAnsi="inherit" w:cs="Arial"/>
          <w:color w:val="000000"/>
          <w:sz w:val="20"/>
          <w:szCs w:val="20"/>
        </w:rPr>
        <w:t>Gisselquist</w:t>
      </w:r>
      <w:proofErr w:type="spellEnd"/>
      <w:r w:rsidRPr="00B509E5">
        <w:rPr>
          <w:rFonts w:ascii="inherit" w:eastAsia="Times New Roman" w:hAnsi="inherit" w:cs="Arial"/>
          <w:color w:val="000000"/>
          <w:sz w:val="20"/>
          <w:szCs w:val="20"/>
        </w:rPr>
        <w:t>, R. (2014). Paired Comparison and Theory Development: Considerations for Case Selection. PS: Political Science and Politics, 47(2), 477-484.</w:t>
      </w:r>
    </w:p>
    <w:p w:rsidR="00B509E5" w:rsidRPr="00B509E5" w:rsidRDefault="00B509E5" w:rsidP="00B509E5">
      <w:pPr>
        <w:pBdr>
          <w:top w:val="single" w:sz="6" w:space="1" w:color="auto"/>
        </w:pBdr>
        <w:spacing w:after="0" w:line="240" w:lineRule="auto"/>
        <w:jc w:val="center"/>
        <w:rPr>
          <w:rFonts w:ascii="Arial" w:eastAsia="Times New Roman" w:hAnsi="Arial" w:cs="Arial"/>
          <w:vanish/>
          <w:sz w:val="16"/>
          <w:szCs w:val="16"/>
        </w:rPr>
      </w:pPr>
      <w:r w:rsidRPr="00B509E5">
        <w:rPr>
          <w:rFonts w:ascii="Arial" w:eastAsia="Times New Roman" w:hAnsi="Arial" w:cs="Arial"/>
          <w:vanish/>
          <w:sz w:val="16"/>
          <w:szCs w:val="16"/>
        </w:rPr>
        <w:t>Bottom of Form</w:t>
      </w:r>
    </w:p>
    <w:p w:rsidR="00B509E5" w:rsidRDefault="00B509E5">
      <w:bookmarkStart w:id="0" w:name="_GoBack"/>
      <w:bookmarkEnd w:id="0"/>
    </w:p>
    <w:p w:rsidR="00B509E5" w:rsidRDefault="00B509E5"/>
    <w:sectPr w:rsidR="00B509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9E5"/>
    <w:rsid w:val="00B509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05429"/>
  <w15:chartTrackingRefBased/>
  <w15:docId w15:val="{7CC6CFAC-2966-400D-A549-9EF4751BA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403344">
      <w:bodyDiv w:val="1"/>
      <w:marLeft w:val="0"/>
      <w:marRight w:val="0"/>
      <w:marTop w:val="0"/>
      <w:marBottom w:val="0"/>
      <w:divBdr>
        <w:top w:val="none" w:sz="0" w:space="0" w:color="auto"/>
        <w:left w:val="none" w:sz="0" w:space="0" w:color="auto"/>
        <w:bottom w:val="none" w:sz="0" w:space="0" w:color="auto"/>
        <w:right w:val="none" w:sz="0" w:space="0" w:color="auto"/>
      </w:divBdr>
      <w:divsChild>
        <w:div w:id="154490145">
          <w:marLeft w:val="0"/>
          <w:marRight w:val="0"/>
          <w:marTop w:val="0"/>
          <w:marBottom w:val="0"/>
          <w:divBdr>
            <w:top w:val="none" w:sz="0" w:space="0" w:color="auto"/>
            <w:left w:val="none" w:sz="0" w:space="0" w:color="auto"/>
            <w:bottom w:val="none" w:sz="0" w:space="0" w:color="auto"/>
            <w:right w:val="none" w:sz="0" w:space="0" w:color="auto"/>
          </w:divBdr>
          <w:divsChild>
            <w:div w:id="1149636405">
              <w:marLeft w:val="0"/>
              <w:marRight w:val="0"/>
              <w:marTop w:val="0"/>
              <w:marBottom w:val="0"/>
              <w:divBdr>
                <w:top w:val="none" w:sz="0" w:space="0" w:color="auto"/>
                <w:left w:val="none" w:sz="0" w:space="0" w:color="auto"/>
                <w:bottom w:val="none" w:sz="0" w:space="0" w:color="auto"/>
                <w:right w:val="none" w:sz="0" w:space="0" w:color="auto"/>
              </w:divBdr>
              <w:divsChild>
                <w:div w:id="21707435">
                  <w:marLeft w:val="0"/>
                  <w:marRight w:val="0"/>
                  <w:marTop w:val="0"/>
                  <w:marBottom w:val="90"/>
                  <w:divBdr>
                    <w:top w:val="none" w:sz="0" w:space="0" w:color="auto"/>
                    <w:left w:val="none" w:sz="0" w:space="0" w:color="auto"/>
                    <w:bottom w:val="none" w:sz="0" w:space="0" w:color="auto"/>
                    <w:right w:val="none" w:sz="0" w:space="0" w:color="auto"/>
                  </w:divBdr>
                </w:div>
              </w:divsChild>
            </w:div>
            <w:div w:id="841353677">
              <w:marLeft w:val="0"/>
              <w:marRight w:val="0"/>
              <w:marTop w:val="0"/>
              <w:marBottom w:val="0"/>
              <w:divBdr>
                <w:top w:val="none" w:sz="0" w:space="0" w:color="auto"/>
                <w:left w:val="none" w:sz="0" w:space="0" w:color="auto"/>
                <w:bottom w:val="none" w:sz="0" w:space="0" w:color="auto"/>
                <w:right w:val="none" w:sz="0" w:space="0" w:color="auto"/>
              </w:divBdr>
              <w:divsChild>
                <w:div w:id="184955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375020">
          <w:marLeft w:val="0"/>
          <w:marRight w:val="0"/>
          <w:marTop w:val="0"/>
          <w:marBottom w:val="0"/>
          <w:divBdr>
            <w:top w:val="none" w:sz="0" w:space="0" w:color="auto"/>
            <w:left w:val="none" w:sz="0" w:space="0" w:color="auto"/>
            <w:bottom w:val="none" w:sz="0" w:space="0" w:color="auto"/>
            <w:right w:val="none" w:sz="0" w:space="0" w:color="auto"/>
          </w:divBdr>
          <w:divsChild>
            <w:div w:id="1773166888">
              <w:marLeft w:val="0"/>
              <w:marRight w:val="0"/>
              <w:marTop w:val="0"/>
              <w:marBottom w:val="0"/>
              <w:divBdr>
                <w:top w:val="none" w:sz="0" w:space="0" w:color="auto"/>
                <w:left w:val="none" w:sz="0" w:space="0" w:color="auto"/>
                <w:bottom w:val="none" w:sz="0" w:space="0" w:color="auto"/>
                <w:right w:val="none" w:sz="0" w:space="0" w:color="auto"/>
              </w:divBdr>
              <w:divsChild>
                <w:div w:id="1441753936">
                  <w:marLeft w:val="0"/>
                  <w:marRight w:val="0"/>
                  <w:marTop w:val="0"/>
                  <w:marBottom w:val="0"/>
                  <w:divBdr>
                    <w:top w:val="none" w:sz="0" w:space="0" w:color="auto"/>
                    <w:left w:val="none" w:sz="0" w:space="0" w:color="auto"/>
                    <w:bottom w:val="none" w:sz="0" w:space="0" w:color="auto"/>
                    <w:right w:val="none" w:sz="0" w:space="0" w:color="auto"/>
                  </w:divBdr>
                  <w:divsChild>
                    <w:div w:id="1890145028">
                      <w:marLeft w:val="0"/>
                      <w:marRight w:val="0"/>
                      <w:marTop w:val="0"/>
                      <w:marBottom w:val="0"/>
                      <w:divBdr>
                        <w:top w:val="none" w:sz="0" w:space="0" w:color="auto"/>
                        <w:left w:val="none" w:sz="0" w:space="0" w:color="auto"/>
                        <w:bottom w:val="none" w:sz="0" w:space="0" w:color="auto"/>
                        <w:right w:val="none" w:sz="0" w:space="0" w:color="auto"/>
                      </w:divBdr>
                    </w:div>
                  </w:divsChild>
                </w:div>
                <w:div w:id="2006517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7628355">
      <w:bodyDiv w:val="1"/>
      <w:marLeft w:val="0"/>
      <w:marRight w:val="0"/>
      <w:marTop w:val="0"/>
      <w:marBottom w:val="0"/>
      <w:divBdr>
        <w:top w:val="none" w:sz="0" w:space="0" w:color="auto"/>
        <w:left w:val="none" w:sz="0" w:space="0" w:color="auto"/>
        <w:bottom w:val="none" w:sz="0" w:space="0" w:color="auto"/>
        <w:right w:val="none" w:sz="0" w:space="0" w:color="auto"/>
      </w:divBdr>
      <w:divsChild>
        <w:div w:id="1801530923">
          <w:marLeft w:val="0"/>
          <w:marRight w:val="0"/>
          <w:marTop w:val="0"/>
          <w:marBottom w:val="0"/>
          <w:divBdr>
            <w:top w:val="none" w:sz="0" w:space="0" w:color="auto"/>
            <w:left w:val="none" w:sz="0" w:space="0" w:color="auto"/>
            <w:bottom w:val="none" w:sz="0" w:space="0" w:color="auto"/>
            <w:right w:val="none" w:sz="0" w:space="0" w:color="auto"/>
          </w:divBdr>
          <w:divsChild>
            <w:div w:id="739254327">
              <w:marLeft w:val="0"/>
              <w:marRight w:val="0"/>
              <w:marTop w:val="0"/>
              <w:marBottom w:val="0"/>
              <w:divBdr>
                <w:top w:val="none" w:sz="0" w:space="0" w:color="auto"/>
                <w:left w:val="none" w:sz="0" w:space="0" w:color="auto"/>
                <w:bottom w:val="none" w:sz="0" w:space="0" w:color="auto"/>
                <w:right w:val="none" w:sz="0" w:space="0" w:color="auto"/>
              </w:divBdr>
              <w:divsChild>
                <w:div w:id="1262374725">
                  <w:marLeft w:val="0"/>
                  <w:marRight w:val="0"/>
                  <w:marTop w:val="0"/>
                  <w:marBottom w:val="90"/>
                  <w:divBdr>
                    <w:top w:val="none" w:sz="0" w:space="0" w:color="auto"/>
                    <w:left w:val="none" w:sz="0" w:space="0" w:color="auto"/>
                    <w:bottom w:val="none" w:sz="0" w:space="0" w:color="auto"/>
                    <w:right w:val="none" w:sz="0" w:space="0" w:color="auto"/>
                  </w:divBdr>
                </w:div>
              </w:divsChild>
            </w:div>
            <w:div w:id="1795444307">
              <w:marLeft w:val="0"/>
              <w:marRight w:val="0"/>
              <w:marTop w:val="0"/>
              <w:marBottom w:val="0"/>
              <w:divBdr>
                <w:top w:val="none" w:sz="0" w:space="0" w:color="auto"/>
                <w:left w:val="none" w:sz="0" w:space="0" w:color="auto"/>
                <w:bottom w:val="none" w:sz="0" w:space="0" w:color="auto"/>
                <w:right w:val="none" w:sz="0" w:space="0" w:color="auto"/>
              </w:divBdr>
              <w:divsChild>
                <w:div w:id="17587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53767">
          <w:marLeft w:val="0"/>
          <w:marRight w:val="0"/>
          <w:marTop w:val="0"/>
          <w:marBottom w:val="0"/>
          <w:divBdr>
            <w:top w:val="none" w:sz="0" w:space="0" w:color="auto"/>
            <w:left w:val="none" w:sz="0" w:space="0" w:color="auto"/>
            <w:bottom w:val="none" w:sz="0" w:space="0" w:color="auto"/>
            <w:right w:val="none" w:sz="0" w:space="0" w:color="auto"/>
          </w:divBdr>
          <w:divsChild>
            <w:div w:id="1595896463">
              <w:marLeft w:val="0"/>
              <w:marRight w:val="0"/>
              <w:marTop w:val="0"/>
              <w:marBottom w:val="0"/>
              <w:divBdr>
                <w:top w:val="none" w:sz="0" w:space="0" w:color="auto"/>
                <w:left w:val="none" w:sz="0" w:space="0" w:color="auto"/>
                <w:bottom w:val="none" w:sz="0" w:space="0" w:color="auto"/>
                <w:right w:val="none" w:sz="0" w:space="0" w:color="auto"/>
              </w:divBdr>
              <w:divsChild>
                <w:div w:id="1737361985">
                  <w:marLeft w:val="0"/>
                  <w:marRight w:val="0"/>
                  <w:marTop w:val="0"/>
                  <w:marBottom w:val="0"/>
                  <w:divBdr>
                    <w:top w:val="none" w:sz="0" w:space="0" w:color="auto"/>
                    <w:left w:val="none" w:sz="0" w:space="0" w:color="auto"/>
                    <w:bottom w:val="none" w:sz="0" w:space="0" w:color="auto"/>
                    <w:right w:val="none" w:sz="0" w:space="0" w:color="auto"/>
                  </w:divBdr>
                  <w:divsChild>
                    <w:div w:id="109662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733294">
      <w:bodyDiv w:val="1"/>
      <w:marLeft w:val="0"/>
      <w:marRight w:val="0"/>
      <w:marTop w:val="0"/>
      <w:marBottom w:val="0"/>
      <w:divBdr>
        <w:top w:val="none" w:sz="0" w:space="0" w:color="auto"/>
        <w:left w:val="none" w:sz="0" w:space="0" w:color="auto"/>
        <w:bottom w:val="none" w:sz="0" w:space="0" w:color="auto"/>
        <w:right w:val="none" w:sz="0" w:space="0" w:color="auto"/>
      </w:divBdr>
      <w:divsChild>
        <w:div w:id="1861040141">
          <w:marLeft w:val="0"/>
          <w:marRight w:val="0"/>
          <w:marTop w:val="0"/>
          <w:marBottom w:val="0"/>
          <w:divBdr>
            <w:top w:val="none" w:sz="0" w:space="0" w:color="auto"/>
            <w:left w:val="none" w:sz="0" w:space="0" w:color="auto"/>
            <w:bottom w:val="none" w:sz="0" w:space="0" w:color="auto"/>
            <w:right w:val="none" w:sz="0" w:space="0" w:color="auto"/>
          </w:divBdr>
          <w:divsChild>
            <w:div w:id="140318751">
              <w:marLeft w:val="0"/>
              <w:marRight w:val="0"/>
              <w:marTop w:val="0"/>
              <w:marBottom w:val="0"/>
              <w:divBdr>
                <w:top w:val="none" w:sz="0" w:space="0" w:color="auto"/>
                <w:left w:val="none" w:sz="0" w:space="0" w:color="auto"/>
                <w:bottom w:val="none" w:sz="0" w:space="0" w:color="auto"/>
                <w:right w:val="none" w:sz="0" w:space="0" w:color="auto"/>
              </w:divBdr>
              <w:divsChild>
                <w:div w:id="160329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269048">
          <w:marLeft w:val="0"/>
          <w:marRight w:val="0"/>
          <w:marTop w:val="0"/>
          <w:marBottom w:val="0"/>
          <w:divBdr>
            <w:top w:val="none" w:sz="0" w:space="0" w:color="auto"/>
            <w:left w:val="none" w:sz="0" w:space="0" w:color="auto"/>
            <w:bottom w:val="none" w:sz="0" w:space="0" w:color="auto"/>
            <w:right w:val="none" w:sz="0" w:space="0" w:color="auto"/>
          </w:divBdr>
          <w:divsChild>
            <w:div w:id="411006722">
              <w:marLeft w:val="0"/>
              <w:marRight w:val="0"/>
              <w:marTop w:val="0"/>
              <w:marBottom w:val="0"/>
              <w:divBdr>
                <w:top w:val="none" w:sz="0" w:space="0" w:color="auto"/>
                <w:left w:val="none" w:sz="0" w:space="0" w:color="auto"/>
                <w:bottom w:val="none" w:sz="0" w:space="0" w:color="auto"/>
                <w:right w:val="none" w:sz="0" w:space="0" w:color="auto"/>
              </w:divBdr>
              <w:divsChild>
                <w:div w:id="1384137990">
                  <w:marLeft w:val="0"/>
                  <w:marRight w:val="0"/>
                  <w:marTop w:val="0"/>
                  <w:marBottom w:val="0"/>
                  <w:divBdr>
                    <w:top w:val="none" w:sz="0" w:space="0" w:color="auto"/>
                    <w:left w:val="none" w:sz="0" w:space="0" w:color="auto"/>
                    <w:bottom w:val="none" w:sz="0" w:space="0" w:color="auto"/>
                    <w:right w:val="none" w:sz="0" w:space="0" w:color="auto"/>
                  </w:divBdr>
                  <w:divsChild>
                    <w:div w:id="153643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ass.waldenu.edu/webapps/discussionboard/do/message?action=list_messages&amp;course_id=_16481938_1&amp;nav=discussion_board_entry&amp;conf_id=_2958903_1&amp;forum_id=_6714270_1&amp;message_id=_94099289_1" TargetMode="External"/><Relationship Id="rId3" Type="http://schemas.openxmlformats.org/officeDocument/2006/relationships/webSettings" Target="webSettings.xml"/><Relationship Id="rId7" Type="http://schemas.openxmlformats.org/officeDocument/2006/relationships/hyperlink" Target="javascript:Message.editOrReplyMessage(%20'_95542333_1',%20replyUrl+'_95542333_1&amp;quote=true',%20$('_95542333_1'),%20false,%20true%2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Message.editOrReplyMessage(%20'_95542333_1',%20replyUrl+'_95542333_1',%20$('_95542333_1')%20)" TargetMode="External"/><Relationship Id="rId5" Type="http://schemas.openxmlformats.org/officeDocument/2006/relationships/hyperlink" Target="https://class.waldenu.edu/webapps/discussionboard/do/message?action=list_messages&amp;course_id=_16481938_1&amp;nav=discussion_board_entry&amp;conf_id=_2958903_1&amp;forum_id=_6714269_1&amp;message_id=_94099287_1" TargetMode="External"/><Relationship Id="rId10" Type="http://schemas.openxmlformats.org/officeDocument/2006/relationships/theme" Target="theme/theme1.xml"/><Relationship Id="rId4" Type="http://schemas.openxmlformats.org/officeDocument/2006/relationships/hyperlink" Target="https://class.waldenu.edu/webapps/discussionboard/do/message?action=list_messages&amp;course_id=_16481938_1&amp;nav=discussion_board_entry&amp;conf_id=_2958903_1&amp;forum_id=_6714268_1&amp;message_id=_94099286_1"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2285</Words>
  <Characters>13027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2019-01-17T00:00:00Z</dcterms:created>
  <dcterms:modified xsi:type="dcterms:W3CDTF">2019-01-17T00:05:00Z</dcterms:modified>
</cp:coreProperties>
</file>